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rsidRPr="002C136E" w14:paraId="2BC145B8" w14:textId="77777777" w:rsidTr="00247523">
        <w:tc>
          <w:tcPr>
            <w:tcW w:w="6684" w:type="dxa"/>
          </w:tcPr>
          <w:p w14:paraId="117D9744" w14:textId="6CF1D60E" w:rsidR="006F40BC" w:rsidRPr="002C136E" w:rsidRDefault="006F40BC" w:rsidP="00016124">
            <w:pPr>
              <w:tabs>
                <w:tab w:val="right" w:pos="10000"/>
              </w:tabs>
              <w:spacing w:after="0"/>
              <w:jc w:val="both"/>
              <w:rPr>
                <w:b/>
                <w:sz w:val="22"/>
                <w:szCs w:val="24"/>
              </w:rPr>
            </w:pPr>
            <w:r w:rsidRPr="002C136E">
              <w:rPr>
                <w:b/>
                <w:sz w:val="22"/>
                <w:szCs w:val="24"/>
              </w:rPr>
              <w:t>3GPP TSG-RAN WG1 Meeting #</w:t>
            </w:r>
            <w:r w:rsidR="00782900" w:rsidRPr="002C136E">
              <w:rPr>
                <w:b/>
                <w:sz w:val="22"/>
                <w:szCs w:val="24"/>
              </w:rPr>
              <w:t>10</w:t>
            </w:r>
            <w:r w:rsidR="00F87B2D">
              <w:rPr>
                <w:b/>
                <w:sz w:val="22"/>
                <w:szCs w:val="24"/>
              </w:rPr>
              <w:t>7</w:t>
            </w:r>
            <w:r w:rsidR="004C6B5E">
              <w:rPr>
                <w:b/>
                <w:sz w:val="22"/>
                <w:szCs w:val="24"/>
              </w:rPr>
              <w:t>-</w:t>
            </w:r>
            <w:r w:rsidR="00CF4A2E">
              <w:rPr>
                <w:b/>
                <w:sz w:val="22"/>
                <w:szCs w:val="24"/>
              </w:rPr>
              <w:t>e</w:t>
            </w:r>
            <w:r w:rsidRPr="002C136E">
              <w:rPr>
                <w:b/>
                <w:sz w:val="22"/>
                <w:szCs w:val="24"/>
              </w:rPr>
              <w:tab/>
            </w:r>
          </w:p>
          <w:p w14:paraId="1EC84673" w14:textId="624299DA" w:rsidR="006F40BC" w:rsidRPr="002C136E" w:rsidRDefault="005F6F46" w:rsidP="00F87B2D">
            <w:pPr>
              <w:pStyle w:val="Footer"/>
              <w:jc w:val="both"/>
              <w:rPr>
                <w:rFonts w:ascii="Times New Roman" w:hAnsi="Times New Roman"/>
                <w:b w:val="0"/>
                <w:sz w:val="22"/>
                <w:szCs w:val="24"/>
              </w:rPr>
            </w:pPr>
            <w:r w:rsidRPr="002C136E">
              <w:rPr>
                <w:rFonts w:ascii="Times New Roman" w:hAnsi="Times New Roman"/>
                <w:i w:val="0"/>
                <w:noProof w:val="0"/>
                <w:sz w:val="22"/>
                <w:szCs w:val="24"/>
              </w:rPr>
              <w:t>e-Meeting</w:t>
            </w:r>
            <w:r w:rsidR="006F40BC" w:rsidRPr="002C136E">
              <w:rPr>
                <w:rFonts w:ascii="Times New Roman" w:hAnsi="Times New Roman"/>
                <w:i w:val="0"/>
                <w:noProof w:val="0"/>
                <w:sz w:val="22"/>
                <w:szCs w:val="24"/>
              </w:rPr>
              <w:t xml:space="preserve">, </w:t>
            </w:r>
            <w:r w:rsidR="00F87B2D">
              <w:rPr>
                <w:rFonts w:ascii="Times New Roman" w:hAnsi="Times New Roman"/>
                <w:i w:val="0"/>
                <w:noProof w:val="0"/>
                <w:sz w:val="22"/>
                <w:szCs w:val="24"/>
              </w:rPr>
              <w:t>November</w:t>
            </w:r>
            <w:r w:rsidR="00A559FB" w:rsidRPr="002C136E">
              <w:rPr>
                <w:rFonts w:ascii="Times New Roman" w:hAnsi="Times New Roman"/>
                <w:i w:val="0"/>
                <w:noProof w:val="0"/>
                <w:sz w:val="22"/>
                <w:szCs w:val="24"/>
              </w:rPr>
              <w:t xml:space="preserve"> </w:t>
            </w:r>
            <w:r w:rsidR="00343026">
              <w:rPr>
                <w:rFonts w:ascii="Times New Roman" w:hAnsi="Times New Roman"/>
                <w:i w:val="0"/>
                <w:noProof w:val="0"/>
                <w:sz w:val="22"/>
                <w:szCs w:val="24"/>
              </w:rPr>
              <w:t>11</w:t>
            </w:r>
            <w:r w:rsidRPr="002C136E">
              <w:rPr>
                <w:rFonts w:ascii="Times New Roman" w:hAnsi="Times New Roman"/>
                <w:i w:val="0"/>
                <w:noProof w:val="0"/>
                <w:sz w:val="22"/>
                <w:szCs w:val="24"/>
                <w:vertAlign w:val="superscript"/>
              </w:rPr>
              <w:t>th</w:t>
            </w:r>
            <w:r w:rsidRPr="002C136E">
              <w:rPr>
                <w:rFonts w:ascii="Times New Roman" w:hAnsi="Times New Roman"/>
                <w:i w:val="0"/>
                <w:noProof w:val="0"/>
                <w:sz w:val="22"/>
                <w:szCs w:val="24"/>
              </w:rPr>
              <w:t xml:space="preserve"> – </w:t>
            </w:r>
            <w:r w:rsidR="00343026">
              <w:rPr>
                <w:rFonts w:ascii="Times New Roman" w:hAnsi="Times New Roman"/>
                <w:i w:val="0"/>
                <w:noProof w:val="0"/>
                <w:sz w:val="22"/>
                <w:szCs w:val="24"/>
              </w:rPr>
              <w:t>Oct</w:t>
            </w:r>
            <w:r w:rsidR="00A559FB" w:rsidRPr="002C136E">
              <w:rPr>
                <w:rFonts w:ascii="Times New Roman" w:hAnsi="Times New Roman"/>
                <w:i w:val="0"/>
                <w:noProof w:val="0"/>
                <w:sz w:val="22"/>
                <w:szCs w:val="24"/>
              </w:rPr>
              <w:t xml:space="preserve"> </w:t>
            </w:r>
            <w:r w:rsidR="00343026">
              <w:rPr>
                <w:rFonts w:ascii="Times New Roman" w:hAnsi="Times New Roman"/>
                <w:i w:val="0"/>
                <w:noProof w:val="0"/>
                <w:sz w:val="22"/>
                <w:szCs w:val="24"/>
              </w:rPr>
              <w:t>19</w:t>
            </w:r>
            <w:r w:rsidRPr="002C136E">
              <w:rPr>
                <w:rFonts w:ascii="Times New Roman" w:hAnsi="Times New Roman"/>
                <w:i w:val="0"/>
                <w:noProof w:val="0"/>
                <w:sz w:val="22"/>
                <w:szCs w:val="24"/>
                <w:vertAlign w:val="superscript"/>
              </w:rPr>
              <w:t>th</w:t>
            </w:r>
            <w:r w:rsidR="006F40BC" w:rsidRPr="002C136E">
              <w:rPr>
                <w:rFonts w:ascii="Times New Roman" w:hAnsi="Times New Roman"/>
                <w:i w:val="0"/>
                <w:noProof w:val="0"/>
                <w:sz w:val="22"/>
                <w:szCs w:val="24"/>
              </w:rPr>
              <w:t xml:space="preserve">, </w:t>
            </w:r>
            <w:r w:rsidR="00D9584E" w:rsidRPr="002C136E">
              <w:rPr>
                <w:rFonts w:ascii="Times New Roman" w:hAnsi="Times New Roman"/>
                <w:i w:val="0"/>
                <w:noProof w:val="0"/>
                <w:sz w:val="22"/>
                <w:szCs w:val="24"/>
              </w:rPr>
              <w:t>202</w:t>
            </w:r>
            <w:r w:rsidR="00D9584E">
              <w:rPr>
                <w:rFonts w:ascii="Times New Roman" w:hAnsi="Times New Roman"/>
                <w:i w:val="0"/>
                <w:noProof w:val="0"/>
                <w:sz w:val="22"/>
                <w:szCs w:val="24"/>
              </w:rPr>
              <w:t>1</w:t>
            </w:r>
          </w:p>
        </w:tc>
        <w:tc>
          <w:tcPr>
            <w:tcW w:w="2766" w:type="dxa"/>
          </w:tcPr>
          <w:p w14:paraId="04437A8E" w14:textId="3CEBAEB3" w:rsidR="006F40BC" w:rsidRPr="002C136E" w:rsidRDefault="00C9247D" w:rsidP="00BD512C">
            <w:pPr>
              <w:tabs>
                <w:tab w:val="right" w:pos="10000"/>
              </w:tabs>
              <w:spacing w:after="0"/>
              <w:jc w:val="right"/>
              <w:rPr>
                <w:bCs/>
                <w:sz w:val="22"/>
                <w:szCs w:val="24"/>
              </w:rPr>
            </w:pPr>
            <w:r w:rsidRPr="00C9247D">
              <w:rPr>
                <w:b/>
                <w:sz w:val="22"/>
                <w:szCs w:val="24"/>
                <w:lang w:val="en-US"/>
              </w:rPr>
              <w:t>R1-</w:t>
            </w:r>
            <w:r w:rsidR="00BD512C">
              <w:t xml:space="preserve"> </w:t>
            </w:r>
            <w:r w:rsidR="00BD512C" w:rsidRPr="00BD512C">
              <w:rPr>
                <w:b/>
                <w:sz w:val="22"/>
                <w:szCs w:val="24"/>
                <w:lang w:val="en-US"/>
              </w:rPr>
              <w:t>2112316</w:t>
            </w:r>
          </w:p>
        </w:tc>
      </w:tr>
    </w:tbl>
    <w:p w14:paraId="24B66D98" w14:textId="77777777" w:rsidR="00746535" w:rsidRPr="002C136E" w:rsidRDefault="00746535" w:rsidP="00016124">
      <w:pPr>
        <w:pStyle w:val="Footer"/>
        <w:jc w:val="both"/>
        <w:rPr>
          <w:rFonts w:ascii="Times New Roman" w:hAnsi="Times New Roman"/>
          <w:noProof w:val="0"/>
          <w:sz w:val="16"/>
        </w:rPr>
      </w:pPr>
      <w:bookmarkStart w:id="0" w:name="_Hlk495298459"/>
    </w:p>
    <w:p w14:paraId="0597369D" w14:textId="13495EAB" w:rsidR="00746535" w:rsidRPr="002C136E" w:rsidRDefault="00746535" w:rsidP="00016124">
      <w:pPr>
        <w:tabs>
          <w:tab w:val="left" w:pos="1985"/>
        </w:tabs>
        <w:jc w:val="both"/>
        <w:rPr>
          <w:sz w:val="22"/>
        </w:rPr>
      </w:pPr>
      <w:r w:rsidRPr="002C136E">
        <w:rPr>
          <w:b/>
          <w:sz w:val="22"/>
        </w:rPr>
        <w:t>Agenda item:</w:t>
      </w:r>
      <w:r w:rsidRPr="002C136E">
        <w:rPr>
          <w:sz w:val="22"/>
        </w:rPr>
        <w:tab/>
      </w:r>
      <w:r w:rsidR="00563E7A" w:rsidRPr="002C136E">
        <w:rPr>
          <w:sz w:val="22"/>
        </w:rPr>
        <w:t>8</w:t>
      </w:r>
      <w:r w:rsidRPr="002C136E">
        <w:rPr>
          <w:sz w:val="22"/>
        </w:rPr>
        <w:t>.</w:t>
      </w:r>
      <w:r w:rsidR="009320D5">
        <w:rPr>
          <w:sz w:val="22"/>
        </w:rPr>
        <w:t>8</w:t>
      </w:r>
      <w:r w:rsidRPr="002C136E">
        <w:rPr>
          <w:sz w:val="22"/>
        </w:rPr>
        <w:t>.1.</w:t>
      </w:r>
      <w:r w:rsidR="000B1540">
        <w:rPr>
          <w:sz w:val="22"/>
        </w:rPr>
        <w:t>2</w:t>
      </w:r>
    </w:p>
    <w:p w14:paraId="1516E913" w14:textId="0814DC31" w:rsidR="00746535" w:rsidRPr="002C136E" w:rsidRDefault="00746535" w:rsidP="00016124">
      <w:pPr>
        <w:tabs>
          <w:tab w:val="left" w:pos="1985"/>
        </w:tabs>
        <w:jc w:val="both"/>
        <w:rPr>
          <w:sz w:val="22"/>
        </w:rPr>
      </w:pPr>
      <w:r w:rsidRPr="002C136E">
        <w:rPr>
          <w:b/>
          <w:sz w:val="22"/>
        </w:rPr>
        <w:t xml:space="preserve">Source: </w:t>
      </w:r>
      <w:r w:rsidRPr="002C136E">
        <w:rPr>
          <w:b/>
          <w:sz w:val="22"/>
        </w:rPr>
        <w:tab/>
      </w:r>
      <w:r w:rsidR="00A30FE8">
        <w:rPr>
          <w:sz w:val="22"/>
        </w:rPr>
        <w:t>M</w:t>
      </w:r>
      <w:r w:rsidR="00C856C2">
        <w:rPr>
          <w:sz w:val="22"/>
        </w:rPr>
        <w:t>ediaTek Inc.</w:t>
      </w:r>
    </w:p>
    <w:p w14:paraId="2AF82EAF" w14:textId="07DB2A12" w:rsidR="00746535" w:rsidRPr="002C136E" w:rsidRDefault="00746535" w:rsidP="00016124">
      <w:pPr>
        <w:ind w:left="1988" w:hanging="1988"/>
        <w:jc w:val="both"/>
        <w:rPr>
          <w:sz w:val="22"/>
        </w:rPr>
      </w:pPr>
      <w:r w:rsidRPr="002C136E">
        <w:rPr>
          <w:b/>
          <w:sz w:val="24"/>
        </w:rPr>
        <w:t>Title:</w:t>
      </w:r>
      <w:r w:rsidRPr="002C136E">
        <w:rPr>
          <w:sz w:val="24"/>
        </w:rPr>
        <w:t xml:space="preserve"> </w:t>
      </w:r>
      <w:r w:rsidRPr="002C136E">
        <w:rPr>
          <w:sz w:val="22"/>
        </w:rPr>
        <w:tab/>
      </w:r>
      <w:r w:rsidR="009B4FA7">
        <w:rPr>
          <w:sz w:val="22"/>
        </w:rPr>
        <w:t>Discussion on</w:t>
      </w:r>
      <w:r w:rsidR="00D52C88" w:rsidRPr="00D52C88">
        <w:t xml:space="preserve"> </w:t>
      </w:r>
      <w:r w:rsidR="00662FEF">
        <w:rPr>
          <w:sz w:val="22"/>
        </w:rPr>
        <w:t xml:space="preserve">TB Processing over multi-slot </w:t>
      </w:r>
      <w:r w:rsidR="00D52C88" w:rsidRPr="00D52C88">
        <w:rPr>
          <w:sz w:val="22"/>
        </w:rPr>
        <w:t>PUSCH</w:t>
      </w:r>
    </w:p>
    <w:bookmarkEnd w:id="0"/>
    <w:p w14:paraId="0E23AC92" w14:textId="77777777" w:rsidR="00746535" w:rsidRPr="002C136E" w:rsidRDefault="00746535" w:rsidP="00016124">
      <w:pPr>
        <w:ind w:left="1988" w:hanging="1988"/>
        <w:jc w:val="both"/>
        <w:rPr>
          <w:sz w:val="22"/>
        </w:rPr>
      </w:pPr>
      <w:r w:rsidRPr="002C136E">
        <w:rPr>
          <w:b/>
          <w:sz w:val="22"/>
        </w:rPr>
        <w:t>Document for:</w:t>
      </w:r>
      <w:r w:rsidRPr="002C136E">
        <w:rPr>
          <w:sz w:val="22"/>
        </w:rPr>
        <w:tab/>
        <w:t>Discussion/Decision</w:t>
      </w:r>
    </w:p>
    <w:p w14:paraId="13347107" w14:textId="37C9371F" w:rsidR="00014179" w:rsidRPr="00014179" w:rsidRDefault="00746535" w:rsidP="00014179">
      <w:pPr>
        <w:pStyle w:val="Heading1"/>
        <w:jc w:val="both"/>
        <w:rPr>
          <w:rFonts w:ascii="Times New Roman" w:hAnsi="Times New Roman"/>
          <w:lang w:val="en-US"/>
        </w:rPr>
      </w:pPr>
      <w:r w:rsidRPr="002C136E">
        <w:rPr>
          <w:rFonts w:ascii="Times New Roman" w:hAnsi="Times New Roman"/>
          <w:lang w:val="en-US"/>
        </w:rPr>
        <w:t>Introduction</w:t>
      </w:r>
    </w:p>
    <w:p w14:paraId="2FA77CEB" w14:textId="24EBA32A" w:rsidR="00B517CB" w:rsidRDefault="00B517CB" w:rsidP="00B517CB">
      <w:pPr>
        <w:overflowPunct/>
        <w:autoSpaceDE/>
        <w:autoSpaceDN/>
        <w:adjustRightInd/>
        <w:spacing w:before="120" w:after="120" w:line="276" w:lineRule="auto"/>
        <w:jc w:val="both"/>
        <w:textAlignment w:val="auto"/>
        <w:rPr>
          <w:lang w:eastAsia="zh-CN"/>
        </w:rPr>
      </w:pPr>
      <w:r>
        <w:rPr>
          <w:lang w:eastAsia="zh-CN"/>
        </w:rPr>
        <w:t>In the last RAN1 meeting (R1-10</w:t>
      </w:r>
      <w:r w:rsidR="00343026">
        <w:rPr>
          <w:lang w:eastAsia="zh-CN"/>
        </w:rPr>
        <w:t>6</w:t>
      </w:r>
      <w:r w:rsidR="00663BD3">
        <w:rPr>
          <w:lang w:eastAsia="zh-CN"/>
        </w:rPr>
        <w:t>b</w:t>
      </w:r>
      <w:r w:rsidR="00A30FE8">
        <w:rPr>
          <w:lang w:eastAsia="zh-CN"/>
        </w:rPr>
        <w:t xml:space="preserve">-e), the implementation procedure of </w:t>
      </w:r>
      <w:r w:rsidR="000C21E8">
        <w:rPr>
          <w:lang w:eastAsia="zh-CN"/>
        </w:rPr>
        <w:t>TBoMS was debated</w:t>
      </w:r>
      <w:r>
        <w:rPr>
          <w:lang w:eastAsia="zh-CN"/>
        </w:rPr>
        <w:t xml:space="preserve"> and </w:t>
      </w:r>
      <w:r w:rsidR="00A30FE8">
        <w:rPr>
          <w:lang w:eastAsia="zh-CN"/>
        </w:rPr>
        <w:t>the following agreement</w:t>
      </w:r>
      <w:r w:rsidR="00800FE3">
        <w:rPr>
          <w:lang w:eastAsia="zh-CN"/>
        </w:rPr>
        <w:t>s</w:t>
      </w:r>
      <w:r w:rsidR="00A30FE8">
        <w:rPr>
          <w:lang w:eastAsia="zh-CN"/>
        </w:rPr>
        <w:t xml:space="preserve"> was made</w:t>
      </w:r>
      <w:r w:rsidR="00261B06">
        <w:rPr>
          <w:lang w:eastAsia="zh-CN"/>
        </w:rPr>
        <w:t xml:space="preserve"> [1]</w:t>
      </w:r>
      <w:r>
        <w:rPr>
          <w:lang w:eastAsia="zh-CN"/>
        </w:rPr>
        <w:t>:</w:t>
      </w:r>
    </w:p>
    <w:tbl>
      <w:tblPr>
        <w:tblStyle w:val="TableGrid"/>
        <w:tblW w:w="0" w:type="auto"/>
        <w:tblLook w:val="04A0" w:firstRow="1" w:lastRow="0" w:firstColumn="1" w:lastColumn="0" w:noHBand="0" w:noVBand="1"/>
      </w:tblPr>
      <w:tblGrid>
        <w:gridCol w:w="9350"/>
      </w:tblGrid>
      <w:tr w:rsidR="00663BD3" w14:paraId="2F045054" w14:textId="77777777" w:rsidTr="00663BD3">
        <w:tc>
          <w:tcPr>
            <w:tcW w:w="9350" w:type="dxa"/>
          </w:tcPr>
          <w:p w14:paraId="538A7138" w14:textId="77777777" w:rsidR="00663BD3" w:rsidRPr="00663BD3" w:rsidRDefault="00663BD3" w:rsidP="00663BD3">
            <w:pPr>
              <w:shd w:val="clear" w:color="auto" w:fill="FFFFFF"/>
              <w:rPr>
                <w:rFonts w:eastAsia="宋体"/>
                <w:color w:val="000000"/>
                <w:highlight w:val="darkYellow"/>
                <w:lang w:val="en-US" w:eastAsia="zh-CN"/>
              </w:rPr>
            </w:pPr>
            <w:r w:rsidRPr="00663BD3">
              <w:rPr>
                <w:rFonts w:eastAsia="宋体"/>
                <w:bCs/>
                <w:color w:val="000000"/>
                <w:highlight w:val="darkYellow"/>
                <w:shd w:val="clear" w:color="auto" w:fill="FFFF00"/>
                <w:lang w:val="en-US" w:eastAsia="zh-CN"/>
              </w:rPr>
              <w:t>Working Assumption</w:t>
            </w:r>
          </w:p>
          <w:p w14:paraId="01264EDC" w14:textId="77777777" w:rsidR="00663BD3" w:rsidRPr="00663BD3" w:rsidRDefault="00663BD3" w:rsidP="00663BD3">
            <w:pPr>
              <w:shd w:val="clear" w:color="auto" w:fill="FFFFFF"/>
              <w:rPr>
                <w:rFonts w:eastAsia="宋体"/>
                <w:color w:val="000000"/>
                <w:lang w:val="en-US" w:eastAsia="zh-CN"/>
              </w:rPr>
            </w:pPr>
            <w:r w:rsidRPr="00663BD3">
              <w:rPr>
                <w:rFonts w:eastAsia="宋体"/>
                <w:bCs/>
                <w:color w:val="000000"/>
                <w:lang w:val="en-US" w:eastAsia="zh-CN"/>
              </w:rPr>
              <w:t>For TBoMS in Rel-17, the following is supported:</w:t>
            </w:r>
          </w:p>
          <w:p w14:paraId="35ABF569" w14:textId="77777777" w:rsidR="00663BD3" w:rsidRPr="00663BD3" w:rsidRDefault="00663BD3" w:rsidP="00663BD3">
            <w:pPr>
              <w:numPr>
                <w:ilvl w:val="0"/>
                <w:numId w:val="38"/>
              </w:numPr>
              <w:shd w:val="clear" w:color="auto" w:fill="FFFFFF"/>
              <w:overflowPunct/>
              <w:autoSpaceDE/>
              <w:autoSpaceDN/>
              <w:adjustRightInd/>
              <w:spacing w:before="100" w:after="0" w:line="253" w:lineRule="atLeast"/>
              <w:textAlignment w:val="auto"/>
              <w:rPr>
                <w:rFonts w:eastAsia="Microsoft YaHei UI"/>
                <w:color w:val="000000"/>
                <w:lang w:val="en-US" w:eastAsia="zh-CN"/>
              </w:rPr>
            </w:pPr>
            <w:r w:rsidRPr="00663BD3">
              <w:rPr>
                <w:rFonts w:eastAsia="Microsoft YaHei UI"/>
                <w:bCs/>
                <w:color w:val="000000"/>
                <w:lang w:val="en-US" w:eastAsia="zh-CN"/>
              </w:rPr>
              <w:t>Bit interleaving is performed per slot.</w:t>
            </w:r>
          </w:p>
          <w:p w14:paraId="20F28C6C" w14:textId="77777777" w:rsidR="00663BD3" w:rsidRPr="00663BD3" w:rsidRDefault="00663BD3" w:rsidP="00663BD3">
            <w:pPr>
              <w:shd w:val="clear" w:color="auto" w:fill="FFFFFF"/>
              <w:spacing w:before="100" w:beforeAutospacing="1" w:line="253" w:lineRule="atLeast"/>
              <w:ind w:left="1440" w:hanging="360"/>
              <w:jc w:val="both"/>
              <w:rPr>
                <w:rFonts w:eastAsia="宋体"/>
                <w:color w:val="000000"/>
                <w:lang w:val="en-US" w:eastAsia="zh-CN"/>
              </w:rPr>
            </w:pPr>
            <w:r w:rsidRPr="00663BD3">
              <w:rPr>
                <w:rFonts w:eastAsia="宋体"/>
                <w:color w:val="000000"/>
                <w:lang w:val="en-US" w:eastAsia="zh-CN"/>
              </w:rPr>
              <w:t>       </w:t>
            </w:r>
            <w:r w:rsidRPr="00663BD3">
              <w:rPr>
                <w:rFonts w:eastAsia="宋体"/>
                <w:bCs/>
                <w:color w:val="000000"/>
                <w:lang w:val="en-US" w:eastAsia="zh-CN"/>
              </w:rPr>
              <w:t>The index of the starting coded bit for each transmitted slot is predetermined prior to the start of the TBoMS transmission.</w:t>
            </w:r>
          </w:p>
          <w:p w14:paraId="1401D0EC" w14:textId="77777777" w:rsidR="00663BD3" w:rsidRPr="00663BD3" w:rsidRDefault="00663BD3" w:rsidP="00663BD3">
            <w:pPr>
              <w:numPr>
                <w:ilvl w:val="0"/>
                <w:numId w:val="39"/>
              </w:numPr>
              <w:shd w:val="clear" w:color="auto" w:fill="FFFFFF"/>
              <w:overflowPunct/>
              <w:autoSpaceDE/>
              <w:autoSpaceDN/>
              <w:adjustRightInd/>
              <w:spacing w:after="0" w:line="253" w:lineRule="atLeast"/>
              <w:textAlignment w:val="auto"/>
              <w:rPr>
                <w:rFonts w:eastAsia="Microsoft YaHei UI"/>
                <w:color w:val="000000"/>
                <w:lang w:val="en-US" w:eastAsia="zh-CN"/>
              </w:rPr>
            </w:pPr>
            <w:r w:rsidRPr="00663BD3">
              <w:rPr>
                <w:rFonts w:eastAsia="Microsoft YaHei UI"/>
                <w:bCs/>
                <w:color w:val="000000"/>
                <w:lang w:val="en-US" w:eastAsia="zh-CN"/>
              </w:rPr>
              <w:t>Transmission is limited to one CB only.</w:t>
            </w:r>
          </w:p>
          <w:p w14:paraId="24B89E5D" w14:textId="77777777" w:rsidR="00663BD3" w:rsidRPr="00663BD3" w:rsidRDefault="00663BD3" w:rsidP="00663BD3">
            <w:pPr>
              <w:numPr>
                <w:ilvl w:val="0"/>
                <w:numId w:val="39"/>
              </w:numPr>
              <w:shd w:val="clear" w:color="auto" w:fill="FFFFFF"/>
              <w:overflowPunct/>
              <w:autoSpaceDE/>
              <w:autoSpaceDN/>
              <w:adjustRightInd/>
              <w:spacing w:after="0" w:line="253" w:lineRule="atLeast"/>
              <w:textAlignment w:val="auto"/>
              <w:rPr>
                <w:rFonts w:eastAsia="Microsoft YaHei UI"/>
                <w:color w:val="000000"/>
                <w:lang w:val="en-US" w:eastAsia="zh-CN"/>
              </w:rPr>
            </w:pPr>
            <w:r w:rsidRPr="00663BD3">
              <w:rPr>
                <w:rFonts w:eastAsia="Microsoft YaHei UI"/>
                <w:bCs/>
                <w:color w:val="FF0000"/>
                <w:lang w:val="en-US" w:eastAsia="zh-CN"/>
              </w:rPr>
              <w:t>FFS: whether UCI multiplexing bits or </w:t>
            </w:r>
            <w:r w:rsidRPr="00663BD3">
              <w:rPr>
                <w:rFonts w:eastAsia="Microsoft YaHei UI"/>
                <w:bCs/>
                <w:color w:val="000000"/>
                <w:lang w:val="en-US" w:eastAsia="zh-CN"/>
              </w:rPr>
              <w:t>cancellation/dropping of coded bits</w:t>
            </w:r>
            <w:r w:rsidRPr="00663BD3">
              <w:rPr>
                <w:rFonts w:eastAsia="Microsoft YaHei UI"/>
                <w:bCs/>
                <w:color w:val="FF0000"/>
                <w:lang w:val="en-US" w:eastAsia="zh-CN"/>
              </w:rPr>
              <w:t>, if any, have to be known prior to the determination of the index of the starting coded bit for each transmitted slot or not</w:t>
            </w:r>
          </w:p>
          <w:p w14:paraId="59A02B34" w14:textId="77777777" w:rsidR="00663BD3" w:rsidRPr="00663BD3" w:rsidRDefault="00663BD3" w:rsidP="00663BD3">
            <w:pPr>
              <w:numPr>
                <w:ilvl w:val="0"/>
                <w:numId w:val="39"/>
              </w:numPr>
              <w:shd w:val="clear" w:color="auto" w:fill="FFFFFF"/>
              <w:overflowPunct/>
              <w:autoSpaceDE/>
              <w:autoSpaceDN/>
              <w:adjustRightInd/>
              <w:spacing w:after="100" w:line="253" w:lineRule="atLeast"/>
              <w:textAlignment w:val="auto"/>
              <w:rPr>
                <w:rFonts w:eastAsia="Microsoft YaHei UI"/>
                <w:color w:val="000000"/>
                <w:lang w:val="en-US" w:eastAsia="zh-CN"/>
              </w:rPr>
            </w:pPr>
            <w:r w:rsidRPr="00663BD3">
              <w:rPr>
                <w:rFonts w:eastAsia="Microsoft YaHei UI"/>
                <w:bCs/>
                <w:color w:val="FF0000"/>
                <w:lang w:val="en-US" w:eastAsia="zh-CN"/>
              </w:rPr>
              <w:t>FFS: Performance with UCI multiplexing on single and multiple slots of a single TBoMS</w:t>
            </w:r>
          </w:p>
          <w:p w14:paraId="35E8A9F3" w14:textId="77777777" w:rsidR="00663BD3" w:rsidRPr="00663BD3" w:rsidRDefault="00663BD3" w:rsidP="00663BD3">
            <w:pPr>
              <w:shd w:val="clear" w:color="auto" w:fill="FFFFFF"/>
              <w:rPr>
                <w:rFonts w:eastAsia="宋体"/>
                <w:color w:val="000000"/>
                <w:lang w:val="en-US" w:eastAsia="zh-CN"/>
              </w:rPr>
            </w:pPr>
            <w:r w:rsidRPr="00663BD3">
              <w:rPr>
                <w:rFonts w:eastAsia="宋体"/>
                <w:bCs/>
                <w:color w:val="FF0000"/>
                <w:lang w:val="en-US" w:eastAsia="zh-CN"/>
              </w:rPr>
              <w:t>Note: How UCI multiplexing and </w:t>
            </w:r>
            <w:r w:rsidRPr="00663BD3">
              <w:rPr>
                <w:rFonts w:eastAsia="宋体"/>
                <w:bCs/>
                <w:color w:val="000000"/>
                <w:lang w:val="en-US" w:eastAsia="zh-CN"/>
              </w:rPr>
              <w:t>cancellation/dropping of coded bits</w:t>
            </w:r>
            <w:r w:rsidRPr="00663BD3">
              <w:rPr>
                <w:rFonts w:eastAsia="宋体"/>
                <w:bCs/>
                <w:color w:val="FF0000"/>
                <w:lang w:val="en-US" w:eastAsia="zh-CN"/>
              </w:rPr>
              <w:t> influence the sequence of coded bits transmitted in each slot of a single TBOMS is to be further discussed. Some knowledge on UCI to be multiplexed or </w:t>
            </w:r>
            <w:r w:rsidRPr="00663BD3">
              <w:rPr>
                <w:rFonts w:eastAsia="宋体"/>
                <w:bCs/>
                <w:color w:val="000000"/>
                <w:lang w:val="en-US" w:eastAsia="zh-CN"/>
              </w:rPr>
              <w:t>cancellation/dropping of coded bits</w:t>
            </w:r>
            <w:r w:rsidRPr="00663BD3">
              <w:rPr>
                <w:rFonts w:eastAsia="宋体"/>
                <w:bCs/>
                <w:color w:val="FF0000"/>
                <w:lang w:val="en-US" w:eastAsia="zh-CN"/>
              </w:rPr>
              <w:t> in each slot of a single TBOMS may be known prior to the start of a single TBOMS transmission. How this is to be handled is to be discussed further</w:t>
            </w:r>
            <w:r w:rsidRPr="00663BD3">
              <w:rPr>
                <w:rFonts w:eastAsia="宋体"/>
                <w:color w:val="000000"/>
                <w:lang w:val="en-US" w:eastAsia="zh-CN"/>
              </w:rPr>
              <w:t>.</w:t>
            </w:r>
          </w:p>
          <w:p w14:paraId="0F047E84" w14:textId="77777777" w:rsidR="00663BD3" w:rsidRPr="00663BD3" w:rsidRDefault="00663BD3" w:rsidP="00663BD3">
            <w:pPr>
              <w:shd w:val="clear" w:color="auto" w:fill="FFFFFF"/>
              <w:rPr>
                <w:rFonts w:eastAsia="宋体"/>
                <w:color w:val="000000"/>
                <w:lang w:val="en-US" w:eastAsia="zh-CN"/>
              </w:rPr>
            </w:pPr>
          </w:p>
          <w:p w14:paraId="255CF46F" w14:textId="155BE817" w:rsidR="00663BD3" w:rsidRPr="00663BD3" w:rsidRDefault="00663BD3" w:rsidP="00663BD3">
            <w:pPr>
              <w:shd w:val="clear" w:color="auto" w:fill="FFFFFF"/>
              <w:rPr>
                <w:rFonts w:eastAsia="宋体"/>
                <w:color w:val="000000"/>
                <w:highlight w:val="green"/>
                <w:lang w:val="en-US" w:eastAsia="zh-CN"/>
              </w:rPr>
            </w:pPr>
            <w:r w:rsidRPr="00663BD3">
              <w:rPr>
                <w:rFonts w:eastAsia="宋体"/>
                <w:color w:val="000000"/>
                <w:lang w:val="en-US" w:eastAsia="zh-CN"/>
              </w:rPr>
              <w:t> </w:t>
            </w:r>
            <w:r w:rsidRPr="00663BD3">
              <w:rPr>
                <w:rFonts w:eastAsia="宋体"/>
                <w:bCs/>
                <w:color w:val="000000"/>
                <w:highlight w:val="green"/>
                <w:shd w:val="clear" w:color="auto" w:fill="FFFF00"/>
                <w:lang w:val="en-US" w:eastAsia="zh-CN"/>
              </w:rPr>
              <w:t>Agreement</w:t>
            </w:r>
          </w:p>
          <w:p w14:paraId="7A1A063C" w14:textId="77777777" w:rsidR="00663BD3" w:rsidRPr="00663BD3" w:rsidRDefault="00663BD3" w:rsidP="00663BD3">
            <w:pPr>
              <w:shd w:val="clear" w:color="auto" w:fill="FFFFFF"/>
              <w:spacing w:after="240"/>
              <w:jc w:val="both"/>
              <w:rPr>
                <w:rFonts w:eastAsia="宋体"/>
                <w:color w:val="000000"/>
                <w:lang w:val="en-US" w:eastAsia="zh-CN"/>
              </w:rPr>
            </w:pPr>
            <w:r w:rsidRPr="00663BD3">
              <w:rPr>
                <w:rFonts w:eastAsia="宋体"/>
                <w:bCs/>
                <w:color w:val="000000"/>
                <w:lang w:val="en-US" w:eastAsia="zh-CN"/>
              </w:rPr>
              <w:t>For </w:t>
            </w:r>
            <w:r w:rsidRPr="00663BD3">
              <w:rPr>
                <w:rFonts w:eastAsia="宋体"/>
                <w:bCs/>
                <w:color w:val="FF0000"/>
                <w:lang w:val="en-US" w:eastAsia="zh-CN"/>
              </w:rPr>
              <w:t>the bit selection for</w:t>
            </w:r>
            <w:r w:rsidRPr="00663BD3">
              <w:rPr>
                <w:rFonts w:eastAsia="宋体"/>
                <w:bCs/>
                <w:color w:val="000000"/>
                <w:lang w:val="en-US" w:eastAsia="zh-CN"/>
              </w:rPr>
              <w:t> each </w:t>
            </w:r>
            <w:r w:rsidRPr="00663BD3">
              <w:rPr>
                <w:rFonts w:eastAsia="宋体"/>
                <w:bCs/>
                <w:color w:val="FF0000"/>
                <w:lang w:val="en-US" w:eastAsia="zh-CN"/>
              </w:rPr>
              <w:t>transmitted</w:t>
            </w:r>
            <w:r w:rsidRPr="00663BD3">
              <w:rPr>
                <w:rFonts w:eastAsia="宋体"/>
                <w:bCs/>
                <w:color w:val="000000"/>
                <w:lang w:val="en-US" w:eastAsia="zh-CN"/>
              </w:rPr>
              <w:t> slot for TBoMS, one of the following is to be down selected in RAN1 #107-e for determining </w:t>
            </w:r>
            <w:r w:rsidRPr="00663BD3">
              <w:rPr>
                <w:rFonts w:eastAsia="宋体"/>
                <w:bCs/>
                <w:color w:val="FF0000"/>
                <w:lang w:val="en-US" w:eastAsia="zh-CN"/>
              </w:rPr>
              <w:t>the index of the starting coded bit in the circular buffer</w:t>
            </w:r>
            <w:r w:rsidRPr="00663BD3">
              <w:rPr>
                <w:rFonts w:eastAsia="宋体"/>
                <w:bCs/>
                <w:color w:val="000000"/>
                <w:lang w:val="en-US" w:eastAsia="zh-CN"/>
              </w:rPr>
              <w:t>:</w:t>
            </w:r>
          </w:p>
          <w:p w14:paraId="536E29AD" w14:textId="77777777" w:rsidR="00663BD3" w:rsidRPr="00663BD3" w:rsidRDefault="00663BD3" w:rsidP="00663BD3">
            <w:pPr>
              <w:numPr>
                <w:ilvl w:val="0"/>
                <w:numId w:val="40"/>
              </w:numPr>
              <w:shd w:val="clear" w:color="auto" w:fill="FFFFFF"/>
              <w:overflowPunct/>
              <w:autoSpaceDE/>
              <w:autoSpaceDN/>
              <w:adjustRightInd/>
              <w:spacing w:before="100" w:after="240" w:line="253" w:lineRule="atLeast"/>
              <w:jc w:val="both"/>
              <w:textAlignment w:val="auto"/>
              <w:rPr>
                <w:rFonts w:eastAsia="Microsoft YaHei UI"/>
                <w:color w:val="000000"/>
                <w:lang w:val="en-US" w:eastAsia="zh-CN"/>
              </w:rPr>
            </w:pPr>
            <w:r w:rsidRPr="00663BD3">
              <w:rPr>
                <w:rFonts w:eastAsia="Microsoft YaHei UI"/>
                <w:bCs/>
                <w:color w:val="000000"/>
                <w:lang w:val="en-US" w:eastAsia="zh-CN"/>
              </w:rPr>
              <w:t>Option B: </w:t>
            </w:r>
            <w:r w:rsidRPr="00663BD3">
              <w:rPr>
                <w:rFonts w:eastAsia="Microsoft YaHei UI"/>
                <w:bCs/>
                <w:color w:val="FF0000"/>
                <w:lang w:val="en-US" w:eastAsia="zh-CN"/>
              </w:rPr>
              <w:t>the index of the starting coded bit in the circular buffer</w:t>
            </w:r>
            <w:r w:rsidRPr="00663BD3">
              <w:rPr>
                <w:rFonts w:eastAsia="Microsoft YaHei UI"/>
                <w:bCs/>
                <w:color w:val="000000"/>
                <w:lang w:val="en-US" w:eastAsia="zh-CN"/>
              </w:rPr>
              <w:t> is the </w:t>
            </w:r>
            <w:r w:rsidRPr="00663BD3">
              <w:rPr>
                <w:rFonts w:eastAsia="Microsoft YaHei UI"/>
                <w:bCs/>
                <w:color w:val="FF0000"/>
                <w:lang w:val="en-US" w:eastAsia="zh-CN"/>
              </w:rPr>
              <w:t>index</w:t>
            </w:r>
            <w:r w:rsidRPr="00663BD3">
              <w:rPr>
                <w:rFonts w:eastAsia="Microsoft YaHei UI"/>
                <w:bCs/>
                <w:color w:val="000000"/>
                <w:lang w:val="en-US" w:eastAsia="zh-CN"/>
              </w:rPr>
              <w:t> continuous </w:t>
            </w:r>
            <w:r w:rsidRPr="00663BD3">
              <w:rPr>
                <w:rFonts w:eastAsia="Microsoft YaHei UI"/>
                <w:bCs/>
                <w:color w:val="FF0000"/>
                <w:lang w:val="en-US" w:eastAsia="zh-CN"/>
              </w:rPr>
              <w:t>from the position of the last bit selected </w:t>
            </w:r>
            <w:r w:rsidRPr="00663BD3">
              <w:rPr>
                <w:rFonts w:eastAsia="Microsoft YaHei UI"/>
                <w:bCs/>
                <w:color w:val="000000"/>
                <w:lang w:val="en-US" w:eastAsia="zh-CN"/>
              </w:rPr>
              <w:t>in the previous </w:t>
            </w:r>
            <w:r w:rsidRPr="00663BD3">
              <w:rPr>
                <w:rFonts w:eastAsia="Microsoft YaHei UI"/>
                <w:bCs/>
                <w:color w:val="FF0000"/>
                <w:lang w:val="en-US" w:eastAsia="zh-CN"/>
              </w:rPr>
              <w:t>allocated</w:t>
            </w:r>
            <w:r w:rsidRPr="00663BD3">
              <w:rPr>
                <w:rFonts w:eastAsia="Microsoft YaHei UI"/>
                <w:bCs/>
                <w:color w:val="000000"/>
                <w:lang w:val="en-US" w:eastAsia="zh-CN"/>
              </w:rPr>
              <w:t> slot.</w:t>
            </w:r>
          </w:p>
          <w:p w14:paraId="4441B1AE" w14:textId="77777777" w:rsidR="00663BD3" w:rsidRPr="00663BD3" w:rsidRDefault="00663BD3" w:rsidP="00663BD3">
            <w:pPr>
              <w:numPr>
                <w:ilvl w:val="0"/>
                <w:numId w:val="40"/>
              </w:numPr>
              <w:shd w:val="clear" w:color="auto" w:fill="FFFFFF"/>
              <w:overflowPunct/>
              <w:autoSpaceDE/>
              <w:autoSpaceDN/>
              <w:adjustRightInd/>
              <w:spacing w:after="100" w:line="253" w:lineRule="atLeast"/>
              <w:jc w:val="both"/>
              <w:textAlignment w:val="auto"/>
              <w:rPr>
                <w:rFonts w:eastAsia="Microsoft YaHei UI"/>
                <w:color w:val="000000"/>
                <w:lang w:val="en-US" w:eastAsia="zh-CN"/>
              </w:rPr>
            </w:pPr>
            <w:r w:rsidRPr="00663BD3">
              <w:rPr>
                <w:rFonts w:eastAsia="Microsoft YaHei UI"/>
                <w:bCs/>
                <w:color w:val="000000"/>
                <w:lang w:val="en-US" w:eastAsia="zh-CN"/>
              </w:rPr>
              <w:t>Option C: </w:t>
            </w:r>
            <w:r w:rsidRPr="00663BD3">
              <w:rPr>
                <w:rFonts w:eastAsia="Microsoft YaHei UI"/>
                <w:bCs/>
                <w:color w:val="FF0000"/>
                <w:lang w:val="en-US" w:eastAsia="zh-CN"/>
              </w:rPr>
              <w:t>the index of the starting coded bit in the circular buffer</w:t>
            </w:r>
            <w:r w:rsidRPr="00663BD3">
              <w:rPr>
                <w:rFonts w:eastAsia="Microsoft YaHei UI"/>
                <w:bCs/>
                <w:color w:val="000000"/>
                <w:lang w:val="en-US" w:eastAsia="zh-CN"/>
              </w:rPr>
              <w:t> is the </w:t>
            </w:r>
            <w:r w:rsidRPr="00663BD3">
              <w:rPr>
                <w:rFonts w:eastAsia="Microsoft YaHei UI"/>
                <w:bCs/>
                <w:color w:val="FF0000"/>
                <w:lang w:val="en-US" w:eastAsia="zh-CN"/>
              </w:rPr>
              <w:t>index</w:t>
            </w:r>
            <w:r w:rsidRPr="00663BD3">
              <w:rPr>
                <w:rFonts w:eastAsia="Microsoft YaHei UI"/>
                <w:bCs/>
                <w:color w:val="000000"/>
                <w:lang w:val="en-US" w:eastAsia="zh-CN"/>
              </w:rPr>
              <w:t> continuous </w:t>
            </w:r>
            <w:r w:rsidRPr="00663BD3">
              <w:rPr>
                <w:rFonts w:eastAsia="Microsoft YaHei UI"/>
                <w:bCs/>
                <w:color w:val="FF0000"/>
                <w:lang w:val="en-US" w:eastAsia="zh-CN"/>
              </w:rPr>
              <w:t>from the position of the last bit </w:t>
            </w:r>
            <w:r w:rsidRPr="00663BD3">
              <w:rPr>
                <w:rFonts w:eastAsia="Microsoft YaHei UI"/>
                <w:bCs/>
                <w:color w:val="000000"/>
                <w:lang w:val="en-US" w:eastAsia="zh-CN"/>
              </w:rPr>
              <w:t>selected in the previous allocated slot, regardless of whether UCI multiplexing occurred in the previous allocated slot or not.</w:t>
            </w:r>
          </w:p>
          <w:p w14:paraId="274A4644" w14:textId="77777777" w:rsidR="00663BD3" w:rsidRPr="00663BD3" w:rsidRDefault="00663BD3" w:rsidP="00663BD3">
            <w:pPr>
              <w:shd w:val="clear" w:color="auto" w:fill="FFFFFF"/>
              <w:spacing w:after="240"/>
              <w:jc w:val="both"/>
              <w:rPr>
                <w:rFonts w:eastAsia="宋体"/>
                <w:color w:val="000000"/>
                <w:lang w:val="en-US" w:eastAsia="zh-CN"/>
              </w:rPr>
            </w:pPr>
            <w:r w:rsidRPr="00663BD3">
              <w:rPr>
                <w:rFonts w:eastAsia="宋体"/>
                <w:bCs/>
                <w:color w:val="FF0000"/>
                <w:lang w:val="en-US" w:eastAsia="zh-CN"/>
              </w:rPr>
              <w:t>FFS: whether the index of the starting coded bit for each transmitted slot is expressed as a multiple integer of the lifting size Zc</w:t>
            </w:r>
          </w:p>
          <w:p w14:paraId="67766150" w14:textId="77777777" w:rsidR="00663BD3" w:rsidRPr="00663BD3" w:rsidRDefault="00663BD3" w:rsidP="00663BD3">
            <w:pPr>
              <w:shd w:val="clear" w:color="auto" w:fill="FFFFFF"/>
              <w:jc w:val="both"/>
              <w:rPr>
                <w:rFonts w:eastAsia="宋体"/>
                <w:color w:val="000000"/>
                <w:lang w:val="en-US" w:eastAsia="zh-CN"/>
              </w:rPr>
            </w:pPr>
            <w:r w:rsidRPr="00663BD3">
              <w:rPr>
                <w:rFonts w:eastAsia="宋体"/>
                <w:bCs/>
                <w:color w:val="FF0000"/>
                <w:lang w:val="en-US" w:eastAsia="zh-CN"/>
              </w:rPr>
              <w:t>Note: Dropping/cancellation rules are not considered for the starting bit position determination in both Option B and Option C.</w:t>
            </w:r>
          </w:p>
          <w:p w14:paraId="7E94D6E0" w14:textId="77777777" w:rsidR="00663BD3" w:rsidRPr="00663BD3" w:rsidRDefault="00663BD3" w:rsidP="00AF3291">
            <w:pPr>
              <w:overflowPunct/>
              <w:autoSpaceDE/>
              <w:autoSpaceDN/>
              <w:adjustRightInd/>
              <w:spacing w:line="252" w:lineRule="auto"/>
              <w:jc w:val="both"/>
              <w:textAlignment w:val="auto"/>
              <w:rPr>
                <w:rFonts w:eastAsia="Times New Roman"/>
                <w:lang w:val="en-US"/>
              </w:rPr>
            </w:pPr>
          </w:p>
        </w:tc>
      </w:tr>
    </w:tbl>
    <w:p w14:paraId="5929732C" w14:textId="77777777" w:rsidR="00343026" w:rsidRDefault="00343026" w:rsidP="00AF3291">
      <w:pPr>
        <w:overflowPunct/>
        <w:autoSpaceDE/>
        <w:autoSpaceDN/>
        <w:adjustRightInd/>
        <w:spacing w:line="252" w:lineRule="auto"/>
        <w:jc w:val="both"/>
        <w:textAlignment w:val="auto"/>
        <w:rPr>
          <w:rFonts w:eastAsia="Times New Roman"/>
        </w:rPr>
      </w:pPr>
    </w:p>
    <w:p w14:paraId="19DA208A" w14:textId="69331041" w:rsidR="00663BD3" w:rsidRDefault="00663BD3" w:rsidP="00663BD3">
      <w:pPr>
        <w:overflowPunct/>
        <w:autoSpaceDE/>
        <w:autoSpaceDN/>
        <w:adjustRightInd/>
        <w:spacing w:line="252" w:lineRule="auto"/>
        <w:jc w:val="both"/>
        <w:textAlignment w:val="auto"/>
        <w:rPr>
          <w:lang w:val="en-GB"/>
        </w:rPr>
      </w:pPr>
      <w:r>
        <w:rPr>
          <w:rFonts w:eastAsia="Times New Roman"/>
        </w:rPr>
        <w:t xml:space="preserve">TBoMS is mainly motivated to enhance coverage by spreading the TB on multiple slots and reducing the higher layer load. Sustained scheduling of single TB belonging to cell edge UEs over multiple slots will ensure the coverage.  The benefits of using TBoMS was demonstrated in many of the contributions. </w:t>
      </w:r>
      <w:r>
        <w:rPr>
          <w:lang w:val="en-GB"/>
        </w:rPr>
        <w:t xml:space="preserve">In this document we discuss about the pending issues </w:t>
      </w:r>
      <w:r>
        <w:rPr>
          <w:lang w:val="en-GB"/>
        </w:rPr>
        <w:t xml:space="preserve">listed above </w:t>
      </w:r>
      <w:r>
        <w:rPr>
          <w:lang w:val="en-GB"/>
        </w:rPr>
        <w:t xml:space="preserve">on the TBoMS. </w:t>
      </w:r>
    </w:p>
    <w:p w14:paraId="76AB048A" w14:textId="77777777" w:rsidR="00663BD3" w:rsidRPr="00663BD3" w:rsidRDefault="00663BD3" w:rsidP="00AF3291">
      <w:pPr>
        <w:overflowPunct/>
        <w:autoSpaceDE/>
        <w:autoSpaceDN/>
        <w:adjustRightInd/>
        <w:spacing w:line="252" w:lineRule="auto"/>
        <w:jc w:val="both"/>
        <w:textAlignment w:val="auto"/>
        <w:rPr>
          <w:rFonts w:eastAsia="Times New Roman"/>
          <w:lang w:val="en-GB"/>
        </w:rPr>
      </w:pPr>
    </w:p>
    <w:p w14:paraId="6E70603C" w14:textId="2F65550C" w:rsidR="00C0328B" w:rsidRPr="00C0328B" w:rsidRDefault="00AF3291" w:rsidP="00C0328B">
      <w:pPr>
        <w:pStyle w:val="Heading1"/>
        <w:rPr>
          <w:rFonts w:ascii="Times New Roman" w:hAnsi="Times New Roman"/>
        </w:rPr>
      </w:pPr>
      <w:r w:rsidRPr="00014179">
        <w:rPr>
          <w:rFonts w:ascii="Times New Roman" w:hAnsi="Times New Roman"/>
        </w:rPr>
        <w:t>TB</w:t>
      </w:r>
      <w:r w:rsidR="005A34A5" w:rsidRPr="00014179">
        <w:rPr>
          <w:rFonts w:ascii="Times New Roman" w:hAnsi="Times New Roman"/>
        </w:rPr>
        <w:t xml:space="preserve"> processing </w:t>
      </w:r>
      <w:r w:rsidRPr="00014179">
        <w:rPr>
          <w:rFonts w:ascii="Times New Roman" w:hAnsi="Times New Roman"/>
        </w:rPr>
        <w:t>o</w:t>
      </w:r>
      <w:r w:rsidR="005A34A5" w:rsidRPr="00014179">
        <w:rPr>
          <w:rFonts w:ascii="Times New Roman" w:hAnsi="Times New Roman"/>
        </w:rPr>
        <w:t>ver multi-slot (TBoMS)</w:t>
      </w:r>
    </w:p>
    <w:p w14:paraId="04649614" w14:textId="3947EF54" w:rsidR="00771D42" w:rsidRDefault="00064808" w:rsidP="00F27FBF">
      <w:pPr>
        <w:jc w:val="both"/>
        <w:rPr>
          <w:sz w:val="22"/>
          <w:szCs w:val="22"/>
          <w:lang w:val="en-GB"/>
        </w:rPr>
      </w:pPr>
      <w:r w:rsidRPr="00064808">
        <w:rPr>
          <w:sz w:val="22"/>
          <w:szCs w:val="22"/>
          <w:lang w:val="en-GB"/>
        </w:rPr>
        <w:t>The complete procedure of multiple CB transmission on single TBoMS</w:t>
      </w:r>
      <w:r>
        <w:rPr>
          <w:sz w:val="22"/>
          <w:szCs w:val="22"/>
          <w:lang w:val="en-GB"/>
        </w:rPr>
        <w:t xml:space="preserve"> is presented in Fig.2. TBS determination is agreed and the TB is conveyed by MAC to PHY. TB is separated into multiple code</w:t>
      </w:r>
      <w:r w:rsidR="00A541EC">
        <w:rPr>
          <w:sz w:val="22"/>
          <w:szCs w:val="22"/>
          <w:lang w:val="en-GB"/>
        </w:rPr>
        <w:t>-</w:t>
      </w:r>
      <w:r>
        <w:rPr>
          <w:sz w:val="22"/>
          <w:szCs w:val="22"/>
          <w:lang w:val="en-GB"/>
        </w:rPr>
        <w:t xml:space="preserve">blocks according to </w:t>
      </w:r>
      <w:r w:rsidR="009D1D20">
        <w:rPr>
          <w:sz w:val="22"/>
          <w:szCs w:val="22"/>
          <w:lang w:val="en-GB"/>
        </w:rPr>
        <w:t xml:space="preserve">existing procedure in </w:t>
      </w:r>
      <w:r>
        <w:rPr>
          <w:sz w:val="22"/>
          <w:szCs w:val="22"/>
          <w:lang w:val="en-GB"/>
        </w:rPr>
        <w:t>TS 38.212. In case of more than one CB transmission, bits of each CB is selected and accommodated in each slot with equal share</w:t>
      </w:r>
      <w:r w:rsidR="00702AC6">
        <w:rPr>
          <w:sz w:val="22"/>
          <w:szCs w:val="22"/>
          <w:lang w:val="en-GB"/>
        </w:rPr>
        <w:t xml:space="preserve"> in resources</w:t>
      </w:r>
      <w:r>
        <w:rPr>
          <w:sz w:val="22"/>
          <w:szCs w:val="22"/>
          <w:lang w:val="en-GB"/>
        </w:rPr>
        <w:t xml:space="preserve">. </w:t>
      </w:r>
      <w:r w:rsidR="00E81302">
        <w:rPr>
          <w:sz w:val="22"/>
          <w:szCs w:val="22"/>
          <w:lang w:val="en-GB"/>
        </w:rPr>
        <w:t xml:space="preserve">The selected bits from the CB for each </w:t>
      </w:r>
      <w:r w:rsidR="00454FA5">
        <w:rPr>
          <w:sz w:val="22"/>
          <w:szCs w:val="22"/>
          <w:lang w:val="en-GB"/>
        </w:rPr>
        <w:t xml:space="preserve">slot </w:t>
      </w:r>
      <w:r w:rsidR="00E81302">
        <w:rPr>
          <w:sz w:val="22"/>
          <w:szCs w:val="22"/>
          <w:lang w:val="en-GB"/>
        </w:rPr>
        <w:t>are interleaved and allocated to the resources in the slot. This approach reduces t</w:t>
      </w:r>
      <w:r w:rsidR="00E14ED6">
        <w:rPr>
          <w:sz w:val="22"/>
          <w:szCs w:val="22"/>
          <w:lang w:val="en-GB"/>
        </w:rPr>
        <w:t>he burden on the hardware</w:t>
      </w:r>
      <w:r w:rsidR="00E81302">
        <w:rPr>
          <w:sz w:val="22"/>
          <w:szCs w:val="22"/>
          <w:lang w:val="en-GB"/>
        </w:rPr>
        <w:t xml:space="preserve"> as against the interleaving per-all-slot basis</w:t>
      </w:r>
      <w:r w:rsidR="001A71A0">
        <w:rPr>
          <w:sz w:val="22"/>
          <w:szCs w:val="22"/>
          <w:lang w:val="en-GB"/>
        </w:rPr>
        <w:t xml:space="preserve"> and maintains consistency with the current existing </w:t>
      </w:r>
      <w:r w:rsidR="00454FA5">
        <w:rPr>
          <w:sz w:val="22"/>
          <w:szCs w:val="22"/>
          <w:lang w:val="en-GB"/>
        </w:rPr>
        <w:t>specs and hardware design</w:t>
      </w:r>
      <w:r w:rsidR="001A71A0">
        <w:rPr>
          <w:sz w:val="22"/>
          <w:szCs w:val="22"/>
          <w:lang w:val="en-GB"/>
        </w:rPr>
        <w:t xml:space="preserve">. In order </w:t>
      </w:r>
      <w:r w:rsidR="00597B14">
        <w:rPr>
          <w:sz w:val="22"/>
          <w:szCs w:val="22"/>
          <w:lang w:val="en-GB"/>
        </w:rPr>
        <w:t xml:space="preserve">to </w:t>
      </w:r>
      <w:r w:rsidR="001A71A0">
        <w:rPr>
          <w:sz w:val="22"/>
          <w:szCs w:val="22"/>
          <w:lang w:val="en-GB"/>
        </w:rPr>
        <w:t xml:space="preserve">maintain the continuity with the legacy releases, </w:t>
      </w:r>
      <w:r w:rsidR="00E14ED6">
        <w:rPr>
          <w:sz w:val="22"/>
          <w:szCs w:val="22"/>
          <w:lang w:val="en-GB"/>
        </w:rPr>
        <w:t xml:space="preserve">an </w:t>
      </w:r>
      <w:r w:rsidR="001A71A0">
        <w:rPr>
          <w:sz w:val="22"/>
          <w:szCs w:val="22"/>
          <w:lang w:val="en-GB"/>
        </w:rPr>
        <w:t xml:space="preserve">enhancement in rate-matching parameters is needed for per-slot based RM. </w:t>
      </w:r>
      <w:r w:rsidR="00771D42">
        <w:rPr>
          <w:sz w:val="22"/>
          <w:szCs w:val="22"/>
          <w:lang w:val="en-GB"/>
        </w:rPr>
        <w:t>In TS 38.212, G is</w:t>
      </w:r>
      <w:r w:rsidR="001A71A0">
        <w:rPr>
          <w:sz w:val="22"/>
          <w:szCs w:val="22"/>
          <w:lang w:val="en-GB"/>
        </w:rPr>
        <w:t xml:space="preserve"> generally</w:t>
      </w:r>
      <w:r w:rsidR="00771D42">
        <w:rPr>
          <w:sz w:val="22"/>
          <w:szCs w:val="22"/>
          <w:lang w:val="en-GB"/>
        </w:rPr>
        <w:t xml:space="preserve"> defined as the total number of coded bits available for the transmission of Transport block. However to facilitate the </w:t>
      </w:r>
      <w:r w:rsidR="00185146">
        <w:rPr>
          <w:sz w:val="22"/>
          <w:szCs w:val="22"/>
          <w:lang w:val="en-GB"/>
        </w:rPr>
        <w:t>rate-matching per-slot basis</w:t>
      </w:r>
      <w:r w:rsidR="001A71A0">
        <w:rPr>
          <w:sz w:val="22"/>
          <w:szCs w:val="22"/>
          <w:lang w:val="en-GB"/>
        </w:rPr>
        <w:t xml:space="preserve"> in TBoMS scenario</w:t>
      </w:r>
      <w:r w:rsidR="00400E1A">
        <w:rPr>
          <w:sz w:val="22"/>
          <w:szCs w:val="22"/>
          <w:lang w:val="en-GB"/>
        </w:rPr>
        <w:t xml:space="preserve">, </w:t>
      </w:r>
      <w:r w:rsidR="00185146">
        <w:rPr>
          <w:sz w:val="22"/>
          <w:szCs w:val="22"/>
          <w:lang w:val="en-GB"/>
        </w:rPr>
        <w:t xml:space="preserve">G </w:t>
      </w:r>
      <w:r w:rsidR="00400E1A">
        <w:rPr>
          <w:sz w:val="22"/>
          <w:szCs w:val="22"/>
          <w:lang w:val="en-GB"/>
        </w:rPr>
        <w:t xml:space="preserve">has </w:t>
      </w:r>
      <w:r w:rsidR="001A71A0">
        <w:rPr>
          <w:sz w:val="22"/>
          <w:szCs w:val="22"/>
          <w:lang w:val="en-GB"/>
        </w:rPr>
        <w:t xml:space="preserve">to </w:t>
      </w:r>
      <w:r w:rsidR="00185146">
        <w:rPr>
          <w:sz w:val="22"/>
          <w:szCs w:val="22"/>
          <w:lang w:val="en-GB"/>
        </w:rPr>
        <w:t>be defined as the total number of coded bits available for the transmission of transport block in a slot.</w:t>
      </w:r>
      <w:r w:rsidR="00CD7B67">
        <w:rPr>
          <w:sz w:val="22"/>
          <w:szCs w:val="22"/>
          <w:lang w:val="en-GB"/>
        </w:rPr>
        <w:t xml:space="preserve"> </w:t>
      </w:r>
      <w:r w:rsidR="00400E1A">
        <w:rPr>
          <w:sz w:val="22"/>
          <w:szCs w:val="22"/>
          <w:lang w:val="en-GB"/>
        </w:rPr>
        <w:t xml:space="preserve">This will allow to be consistent with the legacy operation of RM using the parameter G. </w:t>
      </w:r>
    </w:p>
    <w:p w14:paraId="4667B6AB" w14:textId="5320D2DB" w:rsidR="00C0328B" w:rsidRDefault="00C0328B" w:rsidP="00F27FBF">
      <w:pPr>
        <w:jc w:val="both"/>
        <w:rPr>
          <w:sz w:val="22"/>
          <w:szCs w:val="22"/>
          <w:lang w:val="en-GB"/>
        </w:rPr>
      </w:pPr>
      <w:r>
        <w:rPr>
          <w:sz w:val="22"/>
          <w:szCs w:val="22"/>
          <w:lang w:val="en-GB"/>
        </w:rPr>
        <w:t>Considering the tradeoff between the complexity and performance, it is preferred to confirm the working assumption.</w:t>
      </w:r>
    </w:p>
    <w:p w14:paraId="7CA4B345" w14:textId="08A459A1" w:rsidR="00C0328B" w:rsidRPr="00C0328B" w:rsidRDefault="00C0328B" w:rsidP="00C0328B">
      <w:pPr>
        <w:pStyle w:val="Caption"/>
        <w:rPr>
          <w:b/>
          <w:i w:val="0"/>
          <w:color w:val="auto"/>
          <w:sz w:val="20"/>
          <w:szCs w:val="20"/>
        </w:rPr>
      </w:pPr>
      <w:bookmarkStart w:id="1" w:name="_Ref87101720"/>
      <w:r w:rsidRPr="00C0328B">
        <w:rPr>
          <w:b/>
          <w:i w:val="0"/>
          <w:color w:val="auto"/>
          <w:sz w:val="20"/>
          <w:szCs w:val="20"/>
        </w:rPr>
        <w:t xml:space="preserve">Proposal </w:t>
      </w:r>
      <w:r w:rsidRPr="00C0328B">
        <w:rPr>
          <w:b/>
          <w:i w:val="0"/>
          <w:color w:val="auto"/>
          <w:sz w:val="20"/>
          <w:szCs w:val="20"/>
        </w:rPr>
        <w:fldChar w:fldCharType="begin"/>
      </w:r>
      <w:r w:rsidRPr="00C0328B">
        <w:rPr>
          <w:b/>
          <w:i w:val="0"/>
          <w:color w:val="auto"/>
          <w:sz w:val="20"/>
          <w:szCs w:val="20"/>
        </w:rPr>
        <w:instrText xml:space="preserve"> SEQ Proposal \* ARABIC </w:instrText>
      </w:r>
      <w:r w:rsidRPr="00C0328B">
        <w:rPr>
          <w:b/>
          <w:i w:val="0"/>
          <w:color w:val="auto"/>
          <w:sz w:val="20"/>
          <w:szCs w:val="20"/>
        </w:rPr>
        <w:fldChar w:fldCharType="separate"/>
      </w:r>
      <w:r w:rsidR="00E769AD">
        <w:rPr>
          <w:b/>
          <w:i w:val="0"/>
          <w:noProof/>
          <w:color w:val="auto"/>
          <w:sz w:val="20"/>
          <w:szCs w:val="20"/>
        </w:rPr>
        <w:t>1</w:t>
      </w:r>
      <w:r w:rsidRPr="00C0328B">
        <w:rPr>
          <w:b/>
          <w:i w:val="0"/>
          <w:color w:val="auto"/>
          <w:sz w:val="20"/>
          <w:szCs w:val="20"/>
        </w:rPr>
        <w:fldChar w:fldCharType="end"/>
      </w:r>
      <w:r w:rsidRPr="00C0328B">
        <w:rPr>
          <w:b/>
          <w:i w:val="0"/>
          <w:color w:val="auto"/>
          <w:sz w:val="20"/>
          <w:szCs w:val="20"/>
        </w:rPr>
        <w:t>: Confirm the working assumptions as below:</w:t>
      </w:r>
      <w:bookmarkEnd w:id="1"/>
    </w:p>
    <w:p w14:paraId="2055EE39" w14:textId="77777777" w:rsidR="00C0328B" w:rsidRPr="00C0328B" w:rsidRDefault="00C0328B" w:rsidP="00C0328B">
      <w:pPr>
        <w:shd w:val="clear" w:color="auto" w:fill="FFFFFF"/>
        <w:ind w:left="360"/>
        <w:rPr>
          <w:b/>
          <w:color w:val="000000"/>
          <w:lang w:eastAsia="zh-CN"/>
        </w:rPr>
      </w:pPr>
      <w:r w:rsidRPr="00C0328B">
        <w:rPr>
          <w:b/>
          <w:bCs/>
          <w:color w:val="000000"/>
          <w:lang w:eastAsia="zh-CN"/>
        </w:rPr>
        <w:t>For TBoMS in Rel-17, the following is supported:</w:t>
      </w:r>
    </w:p>
    <w:p w14:paraId="75697EC5" w14:textId="77777777" w:rsidR="00C0328B" w:rsidRDefault="00C0328B" w:rsidP="00C0328B">
      <w:pPr>
        <w:numPr>
          <w:ilvl w:val="0"/>
          <w:numId w:val="38"/>
        </w:numPr>
        <w:shd w:val="clear" w:color="auto" w:fill="FFFFFF"/>
        <w:tabs>
          <w:tab w:val="clear" w:pos="720"/>
          <w:tab w:val="num" w:pos="1080"/>
        </w:tabs>
        <w:overflowPunct/>
        <w:autoSpaceDE/>
        <w:autoSpaceDN/>
        <w:adjustRightInd/>
        <w:spacing w:before="100" w:after="0" w:line="253" w:lineRule="atLeast"/>
        <w:ind w:left="1080"/>
        <w:textAlignment w:val="auto"/>
        <w:rPr>
          <w:rFonts w:eastAsia="Microsoft YaHei UI"/>
          <w:b/>
          <w:color w:val="000000"/>
          <w:lang w:eastAsia="zh-CN"/>
        </w:rPr>
      </w:pPr>
      <w:r w:rsidRPr="00C0328B">
        <w:rPr>
          <w:rFonts w:eastAsia="Microsoft YaHei UI"/>
          <w:b/>
          <w:bCs/>
          <w:color w:val="000000"/>
          <w:lang w:eastAsia="zh-CN"/>
        </w:rPr>
        <w:t>Bit interleaving is performed per slot.</w:t>
      </w:r>
    </w:p>
    <w:p w14:paraId="7EFF42D0" w14:textId="6C4BD3DE" w:rsidR="00C0328B" w:rsidRPr="00C0328B" w:rsidRDefault="00C0328B" w:rsidP="00C0328B">
      <w:pPr>
        <w:numPr>
          <w:ilvl w:val="1"/>
          <w:numId w:val="38"/>
        </w:numPr>
        <w:shd w:val="clear" w:color="auto" w:fill="FFFFFF"/>
        <w:overflowPunct/>
        <w:autoSpaceDE/>
        <w:autoSpaceDN/>
        <w:adjustRightInd/>
        <w:spacing w:before="100" w:after="0" w:line="253" w:lineRule="atLeast"/>
        <w:textAlignment w:val="auto"/>
        <w:rPr>
          <w:rFonts w:eastAsia="Microsoft YaHei UI"/>
          <w:b/>
          <w:color w:val="000000"/>
          <w:lang w:eastAsia="zh-CN"/>
        </w:rPr>
      </w:pPr>
      <w:r w:rsidRPr="00C0328B">
        <w:rPr>
          <w:b/>
          <w:bCs/>
          <w:color w:val="000000"/>
          <w:lang w:eastAsia="zh-CN"/>
        </w:rPr>
        <w:t>The index of the starting coded bit for each transmitted slot is predetermined prior to the start of the TBoMS transmission.</w:t>
      </w:r>
    </w:p>
    <w:p w14:paraId="21B31A87" w14:textId="77777777" w:rsidR="00C0328B" w:rsidRPr="00C0328B" w:rsidRDefault="00C0328B" w:rsidP="00C0328B">
      <w:pPr>
        <w:numPr>
          <w:ilvl w:val="0"/>
          <w:numId w:val="39"/>
        </w:numPr>
        <w:shd w:val="clear" w:color="auto" w:fill="FFFFFF"/>
        <w:tabs>
          <w:tab w:val="clear" w:pos="720"/>
          <w:tab w:val="num" w:pos="1080"/>
        </w:tabs>
        <w:overflowPunct/>
        <w:autoSpaceDE/>
        <w:autoSpaceDN/>
        <w:adjustRightInd/>
        <w:spacing w:after="0" w:line="253" w:lineRule="atLeast"/>
        <w:ind w:left="1080"/>
        <w:textAlignment w:val="auto"/>
        <w:rPr>
          <w:rFonts w:eastAsia="Microsoft YaHei UI"/>
          <w:b/>
          <w:color w:val="000000"/>
          <w:lang w:eastAsia="zh-CN"/>
        </w:rPr>
      </w:pPr>
      <w:r w:rsidRPr="00C0328B">
        <w:rPr>
          <w:rFonts w:eastAsia="Microsoft YaHei UI"/>
          <w:b/>
          <w:bCs/>
          <w:color w:val="000000"/>
          <w:lang w:eastAsia="zh-CN"/>
        </w:rPr>
        <w:t>Transmission is limited to one CB only.</w:t>
      </w:r>
    </w:p>
    <w:p w14:paraId="77EC82F5" w14:textId="77777777" w:rsidR="006B7A02" w:rsidRDefault="006B7A02" w:rsidP="00F27FBF">
      <w:pPr>
        <w:jc w:val="both"/>
        <w:rPr>
          <w:b/>
          <w:i/>
          <w:lang w:val="en-GB"/>
        </w:rPr>
      </w:pPr>
    </w:p>
    <w:p w14:paraId="4768DEEC" w14:textId="344971DB" w:rsidR="006B7A02" w:rsidRDefault="00064808" w:rsidP="00F27FBF">
      <w:pPr>
        <w:jc w:val="both"/>
        <w:rPr>
          <w:b/>
          <w:i/>
          <w:lang w:val="en-GB"/>
        </w:rPr>
      </w:pPr>
      <w:r>
        <w:rPr>
          <w:b/>
          <w:i/>
          <w:noProof/>
          <w:lang w:eastAsia="zh-CN"/>
        </w:rPr>
        <w:drawing>
          <wp:inline distT="0" distB="0" distL="0" distR="0" wp14:anchorId="5E69BE86" wp14:editId="5A76363E">
            <wp:extent cx="5151755" cy="2541418"/>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62998" cy="2546964"/>
                    </a:xfrm>
                    <a:prstGeom prst="rect">
                      <a:avLst/>
                    </a:prstGeom>
                    <a:noFill/>
                  </pic:spPr>
                </pic:pic>
              </a:graphicData>
            </a:graphic>
          </wp:inline>
        </w:drawing>
      </w:r>
    </w:p>
    <w:p w14:paraId="1C124F2F" w14:textId="4C296EFE" w:rsidR="006B7A02" w:rsidRPr="00CF4F9C" w:rsidRDefault="00CF4F9C" w:rsidP="00CF4F9C">
      <w:pPr>
        <w:jc w:val="center"/>
        <w:rPr>
          <w:lang w:val="en-GB"/>
        </w:rPr>
      </w:pPr>
      <w:r w:rsidRPr="00CF4F9C">
        <w:rPr>
          <w:lang w:val="en-GB"/>
        </w:rPr>
        <w:t>Fig 2. Rate-matching and interleaving per-slot basis for single TBoMS with multiple CBs.</w:t>
      </w:r>
    </w:p>
    <w:p w14:paraId="231C418D" w14:textId="1D00A2C7" w:rsidR="00C0328B" w:rsidRDefault="00C0328B" w:rsidP="00F27FBF">
      <w:pPr>
        <w:jc w:val="both"/>
        <w:rPr>
          <w:lang w:val="en-GB" w:eastAsia="zh-CN"/>
        </w:rPr>
      </w:pPr>
      <w:r w:rsidRPr="00C0328B">
        <w:rPr>
          <w:lang w:val="en-GB"/>
        </w:rPr>
        <w:t xml:space="preserve">Regarding to the </w:t>
      </w:r>
      <w:r>
        <w:rPr>
          <w:lang w:val="en-GB"/>
        </w:rPr>
        <w:t xml:space="preserve">UCI multiplexing, it </w:t>
      </w:r>
      <w:r w:rsidRPr="00C0328B">
        <w:rPr>
          <w:lang w:val="en-GB"/>
        </w:rPr>
        <w:t>can be carried out similar to legacy operation. As we define G as the parameter for each slot, it is more flexible to perform UCI multiplexing at each slot similar to that R-15/16 PUSCH repetition type-A.</w:t>
      </w:r>
      <w:r>
        <w:rPr>
          <w:lang w:val="en-GB"/>
        </w:rPr>
        <w:t xml:space="preserve"> Especially Option C is more preferred than Option B due to some drawback on Option B</w:t>
      </w:r>
      <w:r>
        <w:rPr>
          <w:rFonts w:hint="eastAsia"/>
          <w:lang w:val="en-GB" w:eastAsia="zh-CN"/>
        </w:rPr>
        <w:t>.</w:t>
      </w:r>
      <w:r>
        <w:rPr>
          <w:lang w:val="en-GB" w:eastAsia="zh-CN"/>
        </w:rPr>
        <w:t xml:space="preserve"> As analysed by FL summary for option B, i</w:t>
      </w:r>
      <w:r w:rsidRPr="00C0328B">
        <w:rPr>
          <w:lang w:val="en-GB" w:eastAsia="zh-CN"/>
        </w:rPr>
        <w:t>ndex of the starting bit in each transmitted slot may change, depending on whether UCI multiplexing over that transmitted slot occurs.</w:t>
      </w:r>
      <w:r>
        <w:rPr>
          <w:lang w:val="en-GB" w:eastAsia="zh-CN"/>
        </w:rPr>
        <w:t xml:space="preserve"> It may imply that dynamic UCI multiplexing (likely happened) may lead to the change of the starting bit for each slot. Moreover, in case of failure of DCI reception for any dynamic UCI multiplexing</w:t>
      </w:r>
      <w:r>
        <w:rPr>
          <w:rFonts w:hint="eastAsia"/>
          <w:lang w:val="en-GB" w:eastAsia="zh-CN"/>
        </w:rPr>
        <w:t>,</w:t>
      </w:r>
      <w:r>
        <w:rPr>
          <w:lang w:val="en-GB" w:eastAsia="zh-CN"/>
        </w:rPr>
        <w:t xml:space="preserve"> the starting bit of the remaining slots will be selected wrongly to impact the reception of the remaining slots at BS, causing the whole TB failure likely. However, even if </w:t>
      </w:r>
      <w:r w:rsidR="005020D6">
        <w:rPr>
          <w:lang w:val="en-GB" w:eastAsia="zh-CN"/>
        </w:rPr>
        <w:t xml:space="preserve">any reception for </w:t>
      </w:r>
      <w:r>
        <w:rPr>
          <w:lang w:val="en-GB" w:eastAsia="zh-CN"/>
        </w:rPr>
        <w:t xml:space="preserve">DCI </w:t>
      </w:r>
      <w:r w:rsidR="005020D6">
        <w:rPr>
          <w:lang w:val="en-GB" w:eastAsia="zh-CN"/>
        </w:rPr>
        <w:t xml:space="preserve">about any dynamic UCI multiplexing for Option C, it may only impact one slot but not the other slots. So there is no error propagation issue for Option C compared to Option B in case of any reception failure of DCI about dynamic UCI multiplexing. </w:t>
      </w:r>
      <w:r w:rsidR="005020D6">
        <w:rPr>
          <w:lang w:val="en-GB" w:eastAsia="zh-CN"/>
        </w:rPr>
        <w:lastRenderedPageBreak/>
        <w:t xml:space="preserve">Additionally, it is reasonable that </w:t>
      </w:r>
      <w:r w:rsidR="005020D6" w:rsidRPr="005020D6">
        <w:rPr>
          <w:lang w:val="en-GB" w:eastAsia="zh-CN"/>
        </w:rPr>
        <w:t>the index of the starting coded bit for each transmitted slot is expressed as a multiple integer of the lifting size Zc</w:t>
      </w:r>
    </w:p>
    <w:p w14:paraId="6798B74D" w14:textId="24AEAA0A" w:rsidR="005020D6" w:rsidRDefault="005020D6" w:rsidP="005020D6">
      <w:pPr>
        <w:pStyle w:val="Caption"/>
        <w:rPr>
          <w:rFonts w:asciiTheme="minorEastAsia" w:eastAsiaTheme="minorEastAsia" w:hAnsiTheme="minorEastAsia"/>
          <w:b/>
          <w:i w:val="0"/>
          <w:color w:val="auto"/>
          <w:sz w:val="20"/>
          <w:szCs w:val="20"/>
          <w:lang w:eastAsia="zh-CN"/>
        </w:rPr>
      </w:pPr>
      <w:bookmarkStart w:id="2" w:name="_Ref87101721"/>
      <w:r w:rsidRPr="00C0328B">
        <w:rPr>
          <w:b/>
          <w:i w:val="0"/>
          <w:color w:val="auto"/>
          <w:sz w:val="20"/>
          <w:szCs w:val="20"/>
        </w:rPr>
        <w:t xml:space="preserve">Proposal </w:t>
      </w:r>
      <w:r w:rsidRPr="00C0328B">
        <w:rPr>
          <w:b/>
          <w:i w:val="0"/>
          <w:color w:val="auto"/>
          <w:sz w:val="20"/>
          <w:szCs w:val="20"/>
        </w:rPr>
        <w:fldChar w:fldCharType="begin"/>
      </w:r>
      <w:r w:rsidRPr="00C0328B">
        <w:rPr>
          <w:b/>
          <w:i w:val="0"/>
          <w:color w:val="auto"/>
          <w:sz w:val="20"/>
          <w:szCs w:val="20"/>
        </w:rPr>
        <w:instrText xml:space="preserve"> SEQ Proposal \* ARABIC </w:instrText>
      </w:r>
      <w:r w:rsidRPr="00C0328B">
        <w:rPr>
          <w:b/>
          <w:i w:val="0"/>
          <w:color w:val="auto"/>
          <w:sz w:val="20"/>
          <w:szCs w:val="20"/>
        </w:rPr>
        <w:fldChar w:fldCharType="separate"/>
      </w:r>
      <w:r w:rsidR="00E769AD">
        <w:rPr>
          <w:b/>
          <w:i w:val="0"/>
          <w:noProof/>
          <w:color w:val="auto"/>
          <w:sz w:val="20"/>
          <w:szCs w:val="20"/>
        </w:rPr>
        <w:t>2</w:t>
      </w:r>
      <w:r w:rsidRPr="00C0328B">
        <w:rPr>
          <w:b/>
          <w:i w:val="0"/>
          <w:color w:val="auto"/>
          <w:sz w:val="20"/>
          <w:szCs w:val="20"/>
        </w:rPr>
        <w:fldChar w:fldCharType="end"/>
      </w:r>
      <w:r w:rsidRPr="00C0328B">
        <w:rPr>
          <w:b/>
          <w:i w:val="0"/>
          <w:color w:val="auto"/>
          <w:sz w:val="20"/>
          <w:szCs w:val="20"/>
        </w:rPr>
        <w:t xml:space="preserve">: </w:t>
      </w:r>
      <w:r>
        <w:rPr>
          <w:b/>
          <w:i w:val="0"/>
          <w:color w:val="auto"/>
          <w:sz w:val="20"/>
          <w:szCs w:val="20"/>
        </w:rPr>
        <w:t>Option C (indexing of the s tarting bits regardless of UCI multiplexing) is supported due to potential error propagation issue for Option B caused by reception failure of DCI about dynamic UCI multiplexing</w:t>
      </w:r>
      <w:r>
        <w:rPr>
          <w:rFonts w:asciiTheme="minorEastAsia" w:eastAsiaTheme="minorEastAsia" w:hAnsiTheme="minorEastAsia" w:hint="eastAsia"/>
          <w:b/>
          <w:i w:val="0"/>
          <w:color w:val="auto"/>
          <w:sz w:val="20"/>
          <w:szCs w:val="20"/>
          <w:lang w:eastAsia="zh-CN"/>
        </w:rPr>
        <w:t>.</w:t>
      </w:r>
      <w:bookmarkEnd w:id="2"/>
    </w:p>
    <w:p w14:paraId="515175F0" w14:textId="3EBFC6E6" w:rsidR="005020D6" w:rsidRDefault="005020D6" w:rsidP="005020D6">
      <w:pPr>
        <w:rPr>
          <w:b/>
          <w:i/>
          <w:lang w:val="en-GB"/>
        </w:rPr>
      </w:pPr>
      <w:bookmarkStart w:id="3" w:name="_Ref87101725"/>
      <w:r w:rsidRPr="005020D6">
        <w:rPr>
          <w:b/>
        </w:rPr>
        <w:t xml:space="preserve">Proposal </w:t>
      </w:r>
      <w:r w:rsidRPr="005020D6">
        <w:rPr>
          <w:b/>
        </w:rPr>
        <w:fldChar w:fldCharType="begin"/>
      </w:r>
      <w:r w:rsidRPr="005020D6">
        <w:rPr>
          <w:b/>
        </w:rPr>
        <w:instrText xml:space="preserve"> SEQ Proposal \* ARABIC </w:instrText>
      </w:r>
      <w:r w:rsidRPr="005020D6">
        <w:rPr>
          <w:b/>
        </w:rPr>
        <w:fldChar w:fldCharType="separate"/>
      </w:r>
      <w:r w:rsidR="00E769AD">
        <w:rPr>
          <w:b/>
          <w:noProof/>
        </w:rPr>
        <w:t>3</w:t>
      </w:r>
      <w:r w:rsidRPr="005020D6">
        <w:rPr>
          <w:b/>
        </w:rPr>
        <w:fldChar w:fldCharType="end"/>
      </w:r>
      <w:r w:rsidRPr="005020D6">
        <w:rPr>
          <w:b/>
        </w:rPr>
        <w:t xml:space="preserve">: </w:t>
      </w:r>
      <w:r w:rsidRPr="005020D6">
        <w:rPr>
          <w:b/>
        </w:rPr>
        <w:t>UCI multiplexing and collision handling on the slots enabled for TBoMS can be carried out similar as legacy approach in R15/16 repetition type A</w:t>
      </w:r>
      <w:r>
        <w:rPr>
          <w:b/>
        </w:rPr>
        <w:t>.</w:t>
      </w:r>
      <w:bookmarkEnd w:id="3"/>
    </w:p>
    <w:p w14:paraId="4B748CFC" w14:textId="77777777" w:rsidR="005020D6" w:rsidRPr="005020D6" w:rsidRDefault="005020D6" w:rsidP="005020D6">
      <w:pPr>
        <w:rPr>
          <w:b/>
          <w:lang w:val="en-GB" w:eastAsia="zh-CN"/>
        </w:rPr>
      </w:pPr>
    </w:p>
    <w:p w14:paraId="288B7470" w14:textId="77777777" w:rsidR="00185146" w:rsidRDefault="00185146" w:rsidP="00F27FBF">
      <w:pPr>
        <w:jc w:val="both"/>
        <w:rPr>
          <w:b/>
          <w:i/>
          <w:lang w:val="en-GB"/>
        </w:rPr>
      </w:pPr>
    </w:p>
    <w:p w14:paraId="08FEA410" w14:textId="77777777" w:rsidR="00185146" w:rsidRPr="00F27FBF" w:rsidRDefault="00185146" w:rsidP="00F27FBF">
      <w:pPr>
        <w:jc w:val="both"/>
        <w:rPr>
          <w:b/>
          <w:i/>
          <w:lang w:val="en-GB"/>
        </w:rPr>
      </w:pPr>
    </w:p>
    <w:p w14:paraId="0AE227EF" w14:textId="77777777" w:rsidR="00C859E0" w:rsidRPr="00014179" w:rsidRDefault="00C859E0" w:rsidP="00C859E0">
      <w:pPr>
        <w:pStyle w:val="Heading1"/>
        <w:numPr>
          <w:ilvl w:val="0"/>
          <w:numId w:val="0"/>
        </w:numPr>
        <w:ind w:left="432" w:hanging="432"/>
        <w:rPr>
          <w:rFonts w:ascii="Times New Roman" w:hAnsi="Times New Roman"/>
        </w:rPr>
      </w:pPr>
      <w:r w:rsidRPr="00014179">
        <w:rPr>
          <w:rFonts w:ascii="Times New Roman" w:hAnsi="Times New Roman"/>
        </w:rPr>
        <w:t>3. Conclusions</w:t>
      </w:r>
    </w:p>
    <w:p w14:paraId="2122A3EA" w14:textId="59C3AFFC" w:rsidR="00C859E0" w:rsidRDefault="00C859E0" w:rsidP="00C859E0">
      <w:pPr>
        <w:spacing w:before="240" w:line="276" w:lineRule="auto"/>
        <w:rPr>
          <w:rFonts w:eastAsia="等线"/>
          <w:szCs w:val="22"/>
          <w:lang w:eastAsia="zh-CN" w:bidi="ar"/>
        </w:rPr>
      </w:pPr>
      <w:r>
        <w:rPr>
          <w:rFonts w:eastAsia="等线"/>
          <w:szCs w:val="22"/>
          <w:lang w:eastAsia="zh-CN" w:bidi="ar"/>
        </w:rPr>
        <w:t xml:space="preserve">In this </w:t>
      </w:r>
      <w:r w:rsidR="005020D6">
        <w:rPr>
          <w:rFonts w:eastAsia="等线"/>
          <w:szCs w:val="22"/>
          <w:lang w:eastAsia="zh-CN" w:bidi="ar"/>
        </w:rPr>
        <w:t>contribution</w:t>
      </w:r>
      <w:r>
        <w:rPr>
          <w:rFonts w:eastAsia="等线"/>
          <w:szCs w:val="22"/>
          <w:lang w:eastAsia="zh-CN" w:bidi="ar"/>
        </w:rPr>
        <w:t>, we discuss the mechanism of the operation for TB over multi-slot. The following proposals are made:</w:t>
      </w:r>
    </w:p>
    <w:p w14:paraId="1FA7E3E0" w14:textId="4C223E3A" w:rsidR="005020D6" w:rsidRPr="005020D6" w:rsidRDefault="005020D6" w:rsidP="00DF6907">
      <w:pPr>
        <w:jc w:val="both"/>
        <w:rPr>
          <w:b/>
          <w:lang w:val="en-GB"/>
        </w:rPr>
      </w:pPr>
      <w:r w:rsidRPr="005020D6">
        <w:rPr>
          <w:b/>
          <w:lang w:val="en-GB"/>
        </w:rPr>
        <w:fldChar w:fldCharType="begin"/>
      </w:r>
      <w:r w:rsidRPr="005020D6">
        <w:rPr>
          <w:b/>
          <w:lang w:val="en-GB"/>
        </w:rPr>
        <w:instrText xml:space="preserve"> REF _Ref87101720 \h </w:instrText>
      </w:r>
      <w:r w:rsidRPr="005020D6">
        <w:rPr>
          <w:b/>
          <w:lang w:val="en-GB"/>
        </w:rPr>
      </w:r>
      <w:r w:rsidRPr="005020D6">
        <w:rPr>
          <w:b/>
          <w:lang w:val="en-GB"/>
        </w:rPr>
        <w:instrText xml:space="preserve"> \* MERGEFORMAT </w:instrText>
      </w:r>
      <w:r w:rsidRPr="005020D6">
        <w:rPr>
          <w:b/>
          <w:lang w:val="en-GB"/>
        </w:rPr>
        <w:fldChar w:fldCharType="separate"/>
      </w:r>
      <w:r w:rsidR="00E769AD" w:rsidRPr="00E769AD">
        <w:rPr>
          <w:b/>
        </w:rPr>
        <w:t xml:space="preserve">Proposal </w:t>
      </w:r>
      <w:r w:rsidR="00E769AD" w:rsidRPr="00E769AD">
        <w:rPr>
          <w:b/>
          <w:noProof/>
        </w:rPr>
        <w:t>1</w:t>
      </w:r>
      <w:r w:rsidR="00E769AD" w:rsidRPr="00E769AD">
        <w:rPr>
          <w:b/>
        </w:rPr>
        <w:t xml:space="preserve">: </w:t>
      </w:r>
      <w:r w:rsidR="00E769AD" w:rsidRPr="00E769AD">
        <w:rPr>
          <w:b/>
          <w:lang w:val="en-GB"/>
        </w:rPr>
        <w:t>Confirm the working assumptions as below:</w:t>
      </w:r>
      <w:r w:rsidRPr="005020D6">
        <w:rPr>
          <w:b/>
          <w:lang w:val="en-GB"/>
        </w:rPr>
        <w:fldChar w:fldCharType="end"/>
      </w:r>
    </w:p>
    <w:p w14:paraId="7CDDCC7C" w14:textId="77777777" w:rsidR="005020D6" w:rsidRPr="005020D6" w:rsidRDefault="005020D6" w:rsidP="005020D6">
      <w:pPr>
        <w:shd w:val="clear" w:color="auto" w:fill="FFFFFF"/>
        <w:ind w:left="360"/>
        <w:rPr>
          <w:b/>
          <w:color w:val="000000"/>
          <w:lang w:eastAsia="zh-CN"/>
        </w:rPr>
      </w:pPr>
      <w:r w:rsidRPr="005020D6">
        <w:rPr>
          <w:b/>
          <w:bCs/>
          <w:color w:val="000000"/>
          <w:lang w:eastAsia="zh-CN"/>
        </w:rPr>
        <w:t>For TBoMS in Rel-17, the following is supported:</w:t>
      </w:r>
    </w:p>
    <w:p w14:paraId="63FABEBC" w14:textId="77777777" w:rsidR="005020D6" w:rsidRPr="005020D6" w:rsidRDefault="005020D6" w:rsidP="005020D6">
      <w:pPr>
        <w:numPr>
          <w:ilvl w:val="0"/>
          <w:numId w:val="38"/>
        </w:numPr>
        <w:shd w:val="clear" w:color="auto" w:fill="FFFFFF"/>
        <w:tabs>
          <w:tab w:val="clear" w:pos="720"/>
          <w:tab w:val="num" w:pos="1080"/>
        </w:tabs>
        <w:overflowPunct/>
        <w:autoSpaceDE/>
        <w:autoSpaceDN/>
        <w:adjustRightInd/>
        <w:spacing w:before="100" w:after="0" w:line="253" w:lineRule="atLeast"/>
        <w:ind w:left="1080"/>
        <w:textAlignment w:val="auto"/>
        <w:rPr>
          <w:rFonts w:eastAsia="Microsoft YaHei UI"/>
          <w:b/>
          <w:color w:val="000000"/>
          <w:lang w:eastAsia="zh-CN"/>
        </w:rPr>
      </w:pPr>
      <w:r w:rsidRPr="005020D6">
        <w:rPr>
          <w:rFonts w:eastAsia="Microsoft YaHei UI"/>
          <w:b/>
          <w:bCs/>
          <w:color w:val="000000"/>
          <w:lang w:eastAsia="zh-CN"/>
        </w:rPr>
        <w:t>Bit interleaving is performed per slot.</w:t>
      </w:r>
    </w:p>
    <w:p w14:paraId="25741EB8" w14:textId="77777777" w:rsidR="005020D6" w:rsidRPr="005020D6" w:rsidRDefault="005020D6" w:rsidP="005020D6">
      <w:pPr>
        <w:numPr>
          <w:ilvl w:val="1"/>
          <w:numId w:val="38"/>
        </w:numPr>
        <w:shd w:val="clear" w:color="auto" w:fill="FFFFFF"/>
        <w:overflowPunct/>
        <w:autoSpaceDE/>
        <w:autoSpaceDN/>
        <w:adjustRightInd/>
        <w:spacing w:before="100" w:after="0" w:line="253" w:lineRule="atLeast"/>
        <w:textAlignment w:val="auto"/>
        <w:rPr>
          <w:rFonts w:eastAsia="Microsoft YaHei UI"/>
          <w:b/>
          <w:color w:val="000000"/>
          <w:lang w:eastAsia="zh-CN"/>
        </w:rPr>
      </w:pPr>
      <w:r w:rsidRPr="005020D6">
        <w:rPr>
          <w:b/>
          <w:bCs/>
          <w:color w:val="000000"/>
          <w:lang w:eastAsia="zh-CN"/>
        </w:rPr>
        <w:t>The index of the starting coded bit for each transmitted slot is predetermined prior to the start of the TBoMS transmission.</w:t>
      </w:r>
    </w:p>
    <w:p w14:paraId="72CB4C50" w14:textId="77777777" w:rsidR="005020D6" w:rsidRPr="005020D6" w:rsidRDefault="005020D6" w:rsidP="005020D6">
      <w:pPr>
        <w:numPr>
          <w:ilvl w:val="0"/>
          <w:numId w:val="39"/>
        </w:numPr>
        <w:shd w:val="clear" w:color="auto" w:fill="FFFFFF"/>
        <w:tabs>
          <w:tab w:val="clear" w:pos="720"/>
          <w:tab w:val="num" w:pos="1080"/>
        </w:tabs>
        <w:overflowPunct/>
        <w:autoSpaceDE/>
        <w:autoSpaceDN/>
        <w:adjustRightInd/>
        <w:spacing w:after="0" w:line="253" w:lineRule="atLeast"/>
        <w:ind w:left="1080"/>
        <w:textAlignment w:val="auto"/>
        <w:rPr>
          <w:rFonts w:eastAsia="Microsoft YaHei UI"/>
          <w:b/>
          <w:color w:val="000000"/>
          <w:lang w:eastAsia="zh-CN"/>
        </w:rPr>
      </w:pPr>
      <w:r w:rsidRPr="005020D6">
        <w:rPr>
          <w:rFonts w:eastAsia="Microsoft YaHei UI"/>
          <w:b/>
          <w:bCs/>
          <w:color w:val="000000"/>
          <w:lang w:eastAsia="zh-CN"/>
        </w:rPr>
        <w:t>Transmission is limited to one CB only.</w:t>
      </w:r>
    </w:p>
    <w:p w14:paraId="46B084A7" w14:textId="77777777" w:rsidR="005020D6" w:rsidRPr="005020D6" w:rsidRDefault="005020D6" w:rsidP="00DF6907">
      <w:pPr>
        <w:jc w:val="both"/>
        <w:rPr>
          <w:b/>
        </w:rPr>
      </w:pPr>
    </w:p>
    <w:p w14:paraId="04D83C39" w14:textId="58BA139B" w:rsidR="005020D6" w:rsidRPr="005020D6" w:rsidRDefault="005020D6" w:rsidP="00DF6907">
      <w:pPr>
        <w:jc w:val="both"/>
        <w:rPr>
          <w:b/>
          <w:lang w:val="en-GB"/>
        </w:rPr>
      </w:pPr>
      <w:r w:rsidRPr="005020D6">
        <w:rPr>
          <w:b/>
          <w:lang w:val="en-GB"/>
        </w:rPr>
        <w:fldChar w:fldCharType="begin"/>
      </w:r>
      <w:r w:rsidRPr="005020D6">
        <w:rPr>
          <w:b/>
          <w:lang w:val="en-GB"/>
        </w:rPr>
        <w:instrText xml:space="preserve"> REF _Ref87101721 \h </w:instrText>
      </w:r>
      <w:r w:rsidRPr="005020D6">
        <w:rPr>
          <w:b/>
          <w:lang w:val="en-GB"/>
        </w:rPr>
      </w:r>
      <w:r w:rsidRPr="005020D6">
        <w:rPr>
          <w:b/>
          <w:lang w:val="en-GB"/>
        </w:rPr>
        <w:instrText xml:space="preserve"> \* MERGEFORMAT </w:instrText>
      </w:r>
      <w:r w:rsidRPr="005020D6">
        <w:rPr>
          <w:b/>
          <w:lang w:val="en-GB"/>
        </w:rPr>
        <w:fldChar w:fldCharType="separate"/>
      </w:r>
      <w:r w:rsidR="00E769AD" w:rsidRPr="00E769AD">
        <w:rPr>
          <w:b/>
        </w:rPr>
        <w:t xml:space="preserve">Proposal </w:t>
      </w:r>
      <w:r w:rsidR="00E769AD" w:rsidRPr="00E769AD">
        <w:rPr>
          <w:b/>
          <w:noProof/>
        </w:rPr>
        <w:t>2</w:t>
      </w:r>
      <w:r w:rsidR="00E769AD" w:rsidRPr="00E769AD">
        <w:rPr>
          <w:b/>
        </w:rPr>
        <w:t xml:space="preserve">: </w:t>
      </w:r>
      <w:r w:rsidR="00E769AD" w:rsidRPr="00E769AD">
        <w:rPr>
          <w:b/>
        </w:rPr>
        <w:t>Option C (indexing of the s tarting bits regardless of UCI multiplexing) is supported due to potential error propagation issue for Option B caused by reception failure of DCI about dynamic UCI multiplexing</w:t>
      </w:r>
      <w:r w:rsidR="00E769AD" w:rsidRPr="00E769AD">
        <w:rPr>
          <w:rFonts w:asciiTheme="minorEastAsia" w:eastAsiaTheme="minorEastAsia" w:hAnsiTheme="minorEastAsia" w:hint="eastAsia"/>
          <w:b/>
          <w:lang w:eastAsia="zh-CN"/>
        </w:rPr>
        <w:t>.</w:t>
      </w:r>
      <w:r w:rsidRPr="005020D6">
        <w:rPr>
          <w:b/>
          <w:lang w:val="en-GB"/>
        </w:rPr>
        <w:fldChar w:fldCharType="end"/>
      </w:r>
    </w:p>
    <w:bookmarkStart w:id="4" w:name="_GoBack"/>
    <w:bookmarkEnd w:id="4"/>
    <w:p w14:paraId="1BA4A6BB" w14:textId="0B25BCE2" w:rsidR="00504757" w:rsidRPr="005020D6" w:rsidRDefault="005020D6" w:rsidP="00DF6907">
      <w:pPr>
        <w:jc w:val="both"/>
        <w:rPr>
          <w:b/>
          <w:lang w:val="en-GB"/>
        </w:rPr>
      </w:pPr>
      <w:r w:rsidRPr="005020D6">
        <w:rPr>
          <w:b/>
          <w:lang w:val="en-GB"/>
        </w:rPr>
        <w:fldChar w:fldCharType="begin"/>
      </w:r>
      <w:r w:rsidRPr="005020D6">
        <w:rPr>
          <w:b/>
          <w:lang w:val="en-GB"/>
        </w:rPr>
        <w:instrText xml:space="preserve"> REF _Ref87101725 \h </w:instrText>
      </w:r>
      <w:r w:rsidRPr="005020D6">
        <w:rPr>
          <w:b/>
          <w:lang w:val="en-GB"/>
        </w:rPr>
      </w:r>
      <w:r w:rsidRPr="005020D6">
        <w:rPr>
          <w:b/>
          <w:lang w:val="en-GB"/>
        </w:rPr>
        <w:instrText xml:space="preserve"> \* MERGEFORMAT </w:instrText>
      </w:r>
      <w:r w:rsidRPr="005020D6">
        <w:rPr>
          <w:b/>
          <w:lang w:val="en-GB"/>
        </w:rPr>
        <w:fldChar w:fldCharType="separate"/>
      </w:r>
      <w:r w:rsidR="00E769AD" w:rsidRPr="005020D6">
        <w:rPr>
          <w:b/>
        </w:rPr>
        <w:t xml:space="preserve">Proposal </w:t>
      </w:r>
      <w:r w:rsidR="00E769AD">
        <w:rPr>
          <w:b/>
          <w:noProof/>
        </w:rPr>
        <w:t>3</w:t>
      </w:r>
      <w:r w:rsidR="00E769AD" w:rsidRPr="005020D6">
        <w:rPr>
          <w:b/>
        </w:rPr>
        <w:t xml:space="preserve">: </w:t>
      </w:r>
      <w:r w:rsidR="00E769AD" w:rsidRPr="005020D6">
        <w:rPr>
          <w:b/>
        </w:rPr>
        <w:t>UCI multiplexing and collision handling on the slots enabled for TBoMS can be carried out similar as legacy approach in R15/16 repetition type A</w:t>
      </w:r>
      <w:r w:rsidR="00E769AD">
        <w:rPr>
          <w:b/>
        </w:rPr>
        <w:t>.</w:t>
      </w:r>
      <w:r w:rsidRPr="005020D6">
        <w:rPr>
          <w:b/>
          <w:lang w:val="en-GB"/>
        </w:rPr>
        <w:fldChar w:fldCharType="end"/>
      </w:r>
    </w:p>
    <w:p w14:paraId="51CB7740" w14:textId="36E36151" w:rsidR="00BB794D" w:rsidRPr="00741BC4" w:rsidRDefault="00BB794D" w:rsidP="00DF6907">
      <w:pPr>
        <w:jc w:val="both"/>
        <w:rPr>
          <w:rFonts w:eastAsia="等线"/>
          <w:szCs w:val="22"/>
          <w:lang w:val="en-GB" w:eastAsia="zh-CN" w:bidi="ar"/>
        </w:rPr>
      </w:pPr>
    </w:p>
    <w:p w14:paraId="71539F6F" w14:textId="77777777" w:rsidR="00C859E0" w:rsidRPr="00830423" w:rsidRDefault="00C859E0" w:rsidP="00C859E0">
      <w:pPr>
        <w:pStyle w:val="Heading1"/>
        <w:numPr>
          <w:ilvl w:val="0"/>
          <w:numId w:val="0"/>
        </w:numPr>
        <w:rPr>
          <w:rFonts w:ascii="Times New Roman" w:hAnsi="Times New Roman"/>
          <w:lang w:val="en-US"/>
        </w:rPr>
      </w:pPr>
      <w:r w:rsidRPr="00830423">
        <w:rPr>
          <w:rFonts w:ascii="Times New Roman" w:hAnsi="Times New Roman"/>
          <w:lang w:val="en-US"/>
        </w:rPr>
        <w:t>References</w:t>
      </w:r>
    </w:p>
    <w:p w14:paraId="4FE514DB" w14:textId="7D268D17" w:rsidR="00AF3291" w:rsidRDefault="005D3695" w:rsidP="00F27FBF">
      <w:pPr>
        <w:widowControl w:val="0"/>
        <w:numPr>
          <w:ilvl w:val="0"/>
          <w:numId w:val="25"/>
        </w:numPr>
        <w:overflowPunct/>
        <w:autoSpaceDE/>
        <w:adjustRightInd/>
        <w:spacing w:after="120"/>
        <w:jc w:val="both"/>
        <w:textAlignment w:val="auto"/>
        <w:rPr>
          <w:lang w:val="en-GB"/>
        </w:rPr>
      </w:pPr>
      <w:bookmarkStart w:id="5" w:name="_Ref64378117"/>
      <w:bookmarkStart w:id="6" w:name="_Ref47206669"/>
      <w:bookmarkStart w:id="7" w:name="_Ref30840956"/>
      <w:r>
        <w:rPr>
          <w:lang w:eastAsia="zh-CN"/>
        </w:rPr>
        <w:t>Chairman’s notes, RAN1 #106</w:t>
      </w:r>
      <w:r w:rsidR="00663BD3">
        <w:rPr>
          <w:lang w:eastAsia="zh-CN"/>
        </w:rPr>
        <w:t>b</w:t>
      </w:r>
      <w:r w:rsidR="008642DF">
        <w:rPr>
          <w:lang w:eastAsia="zh-CN"/>
        </w:rPr>
        <w:t>-</w:t>
      </w:r>
      <w:r w:rsidR="00C859E0" w:rsidRPr="00CF5EE3">
        <w:rPr>
          <w:lang w:eastAsia="zh-CN"/>
        </w:rPr>
        <w:t xml:space="preserve">e-Meeting, </w:t>
      </w:r>
      <w:r w:rsidR="00663BD3">
        <w:rPr>
          <w:lang w:eastAsia="zh-CN"/>
        </w:rPr>
        <w:t>Oct</w:t>
      </w:r>
      <w:r w:rsidR="00C859E0">
        <w:rPr>
          <w:lang w:eastAsia="zh-CN"/>
        </w:rPr>
        <w:t>,</w:t>
      </w:r>
      <w:r w:rsidR="00C859E0" w:rsidRPr="00CF5EE3">
        <w:rPr>
          <w:lang w:eastAsia="zh-CN"/>
        </w:rPr>
        <w:t xml:space="preserve"> 2021</w:t>
      </w:r>
      <w:bookmarkEnd w:id="5"/>
      <w:bookmarkEnd w:id="6"/>
      <w:bookmarkEnd w:id="7"/>
      <w:r w:rsidR="009F044A">
        <w:rPr>
          <w:lang w:val="en-GB"/>
        </w:rPr>
        <w:t>.</w:t>
      </w:r>
    </w:p>
    <w:sectPr w:rsidR="00AF3291"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3B0961" w14:textId="77777777" w:rsidR="00B450AD" w:rsidRDefault="00B450AD" w:rsidP="00746535">
      <w:pPr>
        <w:spacing w:after="0"/>
      </w:pPr>
      <w:r>
        <w:separator/>
      </w:r>
    </w:p>
  </w:endnote>
  <w:endnote w:type="continuationSeparator" w:id="0">
    <w:p w14:paraId="65DC42A3" w14:textId="77777777" w:rsidR="00B450AD" w:rsidRDefault="00B450AD" w:rsidP="00746535">
      <w:pPr>
        <w:spacing w:after="0"/>
      </w:pPr>
      <w:r>
        <w:continuationSeparator/>
      </w:r>
    </w:p>
  </w:endnote>
  <w:endnote w:type="continuationNotice" w:id="1">
    <w:p w14:paraId="550FA4C8" w14:textId="77777777" w:rsidR="00B450AD" w:rsidRDefault="00B450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Microsoft JhengHei"/>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FFD5A" w14:textId="77777777" w:rsidR="00B450AD" w:rsidRDefault="00B450AD" w:rsidP="00746535">
      <w:pPr>
        <w:spacing w:after="0"/>
      </w:pPr>
      <w:r>
        <w:separator/>
      </w:r>
    </w:p>
  </w:footnote>
  <w:footnote w:type="continuationSeparator" w:id="0">
    <w:p w14:paraId="587C7FBF" w14:textId="77777777" w:rsidR="00B450AD" w:rsidRDefault="00B450AD" w:rsidP="00746535">
      <w:pPr>
        <w:spacing w:after="0"/>
      </w:pPr>
      <w:r>
        <w:continuationSeparator/>
      </w:r>
    </w:p>
  </w:footnote>
  <w:footnote w:type="continuationNotice" w:id="1">
    <w:p w14:paraId="476DF9EC" w14:textId="77777777" w:rsidR="00B450AD" w:rsidRDefault="00B450A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1DA81B7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imes New Roman" w:hAnsi="Times New Roman" w:cs="Times New Roman" w:hint="default"/>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B53B20"/>
    <w:multiLevelType w:val="multilevel"/>
    <w:tmpl w:val="057499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9F7433"/>
    <w:multiLevelType w:val="hybridMultilevel"/>
    <w:tmpl w:val="1DAA6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F9572E"/>
    <w:multiLevelType w:val="hybridMultilevel"/>
    <w:tmpl w:val="ADCC1D56"/>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34"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5"/>
  </w:num>
  <w:num w:numId="3">
    <w:abstractNumId w:val="40"/>
  </w:num>
  <w:num w:numId="4">
    <w:abstractNumId w:val="26"/>
  </w:num>
  <w:num w:numId="5">
    <w:abstractNumId w:val="22"/>
  </w:num>
  <w:num w:numId="6">
    <w:abstractNumId w:val="5"/>
  </w:num>
  <w:num w:numId="7">
    <w:abstractNumId w:val="38"/>
  </w:num>
  <w:num w:numId="8">
    <w:abstractNumId w:val="19"/>
  </w:num>
  <w:num w:numId="9">
    <w:abstractNumId w:val="32"/>
  </w:num>
  <w:num w:numId="10">
    <w:abstractNumId w:val="24"/>
  </w:num>
  <w:num w:numId="11">
    <w:abstractNumId w:val="12"/>
  </w:num>
  <w:num w:numId="12">
    <w:abstractNumId w:val="2"/>
  </w:num>
  <w:num w:numId="13">
    <w:abstractNumId w:val="3"/>
  </w:num>
  <w:num w:numId="14">
    <w:abstractNumId w:val="37"/>
  </w:num>
  <w:num w:numId="15">
    <w:abstractNumId w:val="0"/>
  </w:num>
  <w:num w:numId="16">
    <w:abstractNumId w:val="29"/>
  </w:num>
  <w:num w:numId="17">
    <w:abstractNumId w:val="30"/>
  </w:num>
  <w:num w:numId="18">
    <w:abstractNumId w:val="39"/>
  </w:num>
  <w:num w:numId="19">
    <w:abstractNumId w:val="15"/>
  </w:num>
  <w:num w:numId="20">
    <w:abstractNumId w:val="21"/>
  </w:num>
  <w:num w:numId="21">
    <w:abstractNumId w:val="18"/>
  </w:num>
  <w:num w:numId="22">
    <w:abstractNumId w:val="16"/>
  </w:num>
  <w:num w:numId="23">
    <w:abstractNumId w:val="11"/>
  </w:num>
  <w:num w:numId="24">
    <w:abstractNumId w:val="6"/>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36"/>
  </w:num>
  <w:num w:numId="28">
    <w:abstractNumId w:val="9"/>
  </w:num>
  <w:num w:numId="29">
    <w:abstractNumId w:val="35"/>
  </w:num>
  <w:num w:numId="30">
    <w:abstractNumId w:val="20"/>
  </w:num>
  <w:num w:numId="31">
    <w:abstractNumId w:val="34"/>
  </w:num>
  <w:num w:numId="32">
    <w:abstractNumId w:val="17"/>
  </w:num>
  <w:num w:numId="33">
    <w:abstractNumId w:val="10"/>
  </w:num>
  <w:num w:numId="34">
    <w:abstractNumId w:val="23"/>
  </w:num>
  <w:num w:numId="35">
    <w:abstractNumId w:val="7"/>
  </w:num>
  <w:num w:numId="36">
    <w:abstractNumId w:val="13"/>
  </w:num>
  <w:num w:numId="37">
    <w:abstractNumId w:val="31"/>
  </w:num>
  <w:num w:numId="38">
    <w:abstractNumId w:val="28"/>
  </w:num>
  <w:num w:numId="39">
    <w:abstractNumId w:val="27"/>
  </w:num>
  <w:num w:numId="40">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PersonalInformation/>
  <w:removeDateAndTime/>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535"/>
    <w:rsid w:val="000005B9"/>
    <w:rsid w:val="00002086"/>
    <w:rsid w:val="000044F9"/>
    <w:rsid w:val="00013DF7"/>
    <w:rsid w:val="00014179"/>
    <w:rsid w:val="00016124"/>
    <w:rsid w:val="00017485"/>
    <w:rsid w:val="000228CC"/>
    <w:rsid w:val="000231C0"/>
    <w:rsid w:val="00027BAE"/>
    <w:rsid w:val="00033B0B"/>
    <w:rsid w:val="0003430D"/>
    <w:rsid w:val="00034A70"/>
    <w:rsid w:val="00035010"/>
    <w:rsid w:val="0003720A"/>
    <w:rsid w:val="00037B94"/>
    <w:rsid w:val="000410E7"/>
    <w:rsid w:val="00045501"/>
    <w:rsid w:val="00054543"/>
    <w:rsid w:val="00054AE5"/>
    <w:rsid w:val="00054D75"/>
    <w:rsid w:val="00055E7D"/>
    <w:rsid w:val="00062012"/>
    <w:rsid w:val="00062718"/>
    <w:rsid w:val="00064808"/>
    <w:rsid w:val="00064E97"/>
    <w:rsid w:val="00066252"/>
    <w:rsid w:val="000666F8"/>
    <w:rsid w:val="000701DC"/>
    <w:rsid w:val="000701EE"/>
    <w:rsid w:val="00073E2D"/>
    <w:rsid w:val="00076018"/>
    <w:rsid w:val="00077694"/>
    <w:rsid w:val="00083372"/>
    <w:rsid w:val="0008376C"/>
    <w:rsid w:val="0008400B"/>
    <w:rsid w:val="00090F2F"/>
    <w:rsid w:val="000937F9"/>
    <w:rsid w:val="000940B2"/>
    <w:rsid w:val="000A7317"/>
    <w:rsid w:val="000A75B0"/>
    <w:rsid w:val="000B1540"/>
    <w:rsid w:val="000B30C1"/>
    <w:rsid w:val="000B3C26"/>
    <w:rsid w:val="000C1EAD"/>
    <w:rsid w:val="000C21E8"/>
    <w:rsid w:val="000C2908"/>
    <w:rsid w:val="000D08AA"/>
    <w:rsid w:val="000D3E4E"/>
    <w:rsid w:val="000D4892"/>
    <w:rsid w:val="000D6FF4"/>
    <w:rsid w:val="000D7297"/>
    <w:rsid w:val="000E36EC"/>
    <w:rsid w:val="000E48F2"/>
    <w:rsid w:val="000E5607"/>
    <w:rsid w:val="000E6249"/>
    <w:rsid w:val="000F195F"/>
    <w:rsid w:val="000F5F22"/>
    <w:rsid w:val="000F7B85"/>
    <w:rsid w:val="00100C0C"/>
    <w:rsid w:val="001060F4"/>
    <w:rsid w:val="001079CA"/>
    <w:rsid w:val="00112643"/>
    <w:rsid w:val="00112891"/>
    <w:rsid w:val="00113975"/>
    <w:rsid w:val="001149A0"/>
    <w:rsid w:val="001216BD"/>
    <w:rsid w:val="001223F3"/>
    <w:rsid w:val="0012415D"/>
    <w:rsid w:val="00124F48"/>
    <w:rsid w:val="00127558"/>
    <w:rsid w:val="0013001B"/>
    <w:rsid w:val="001354AD"/>
    <w:rsid w:val="00137270"/>
    <w:rsid w:val="001378EC"/>
    <w:rsid w:val="00137F94"/>
    <w:rsid w:val="001450AD"/>
    <w:rsid w:val="00147337"/>
    <w:rsid w:val="00153674"/>
    <w:rsid w:val="00154732"/>
    <w:rsid w:val="0015502A"/>
    <w:rsid w:val="0016285A"/>
    <w:rsid w:val="0016496A"/>
    <w:rsid w:val="00167A2A"/>
    <w:rsid w:val="001737E1"/>
    <w:rsid w:val="00175632"/>
    <w:rsid w:val="00180764"/>
    <w:rsid w:val="00180EBA"/>
    <w:rsid w:val="00182A76"/>
    <w:rsid w:val="00185146"/>
    <w:rsid w:val="001930DD"/>
    <w:rsid w:val="00196851"/>
    <w:rsid w:val="001A110A"/>
    <w:rsid w:val="001A39C8"/>
    <w:rsid w:val="001A4CE7"/>
    <w:rsid w:val="001A53F8"/>
    <w:rsid w:val="001A71A0"/>
    <w:rsid w:val="001A763F"/>
    <w:rsid w:val="001B1669"/>
    <w:rsid w:val="001B21F9"/>
    <w:rsid w:val="001B2355"/>
    <w:rsid w:val="001B37A4"/>
    <w:rsid w:val="001B50B9"/>
    <w:rsid w:val="001C2832"/>
    <w:rsid w:val="001D5D44"/>
    <w:rsid w:val="001F7D26"/>
    <w:rsid w:val="00200759"/>
    <w:rsid w:val="002053BB"/>
    <w:rsid w:val="00205606"/>
    <w:rsid w:val="00205ACB"/>
    <w:rsid w:val="00207EBC"/>
    <w:rsid w:val="00213D5D"/>
    <w:rsid w:val="002147D1"/>
    <w:rsid w:val="00215B80"/>
    <w:rsid w:val="00216A8D"/>
    <w:rsid w:val="0022093A"/>
    <w:rsid w:val="00224BA3"/>
    <w:rsid w:val="0023339C"/>
    <w:rsid w:val="0023415E"/>
    <w:rsid w:val="00235FDF"/>
    <w:rsid w:val="0024332F"/>
    <w:rsid w:val="002433A0"/>
    <w:rsid w:val="0024472E"/>
    <w:rsid w:val="00247523"/>
    <w:rsid w:val="00260FB9"/>
    <w:rsid w:val="00261B06"/>
    <w:rsid w:val="002677CF"/>
    <w:rsid w:val="00267F25"/>
    <w:rsid w:val="00271666"/>
    <w:rsid w:val="002724B7"/>
    <w:rsid w:val="00273C47"/>
    <w:rsid w:val="002764DD"/>
    <w:rsid w:val="002803DF"/>
    <w:rsid w:val="00285D76"/>
    <w:rsid w:val="00292883"/>
    <w:rsid w:val="00296B3D"/>
    <w:rsid w:val="002A1728"/>
    <w:rsid w:val="002A3188"/>
    <w:rsid w:val="002A3466"/>
    <w:rsid w:val="002A4E64"/>
    <w:rsid w:val="002A709C"/>
    <w:rsid w:val="002A7B15"/>
    <w:rsid w:val="002B1AE2"/>
    <w:rsid w:val="002B386D"/>
    <w:rsid w:val="002B4CDB"/>
    <w:rsid w:val="002B53C5"/>
    <w:rsid w:val="002C136E"/>
    <w:rsid w:val="002C225D"/>
    <w:rsid w:val="002C74D4"/>
    <w:rsid w:val="002C7E73"/>
    <w:rsid w:val="002D1318"/>
    <w:rsid w:val="002D33DC"/>
    <w:rsid w:val="002E1B20"/>
    <w:rsid w:val="002E2613"/>
    <w:rsid w:val="002F4383"/>
    <w:rsid w:val="002F5C0B"/>
    <w:rsid w:val="00301906"/>
    <w:rsid w:val="00304979"/>
    <w:rsid w:val="00305DB3"/>
    <w:rsid w:val="0030770B"/>
    <w:rsid w:val="0031110E"/>
    <w:rsid w:val="003137D2"/>
    <w:rsid w:val="0031510A"/>
    <w:rsid w:val="00316BCA"/>
    <w:rsid w:val="00322F63"/>
    <w:rsid w:val="00333E72"/>
    <w:rsid w:val="003346F0"/>
    <w:rsid w:val="00342965"/>
    <w:rsid w:val="00343026"/>
    <w:rsid w:val="00343453"/>
    <w:rsid w:val="0034384E"/>
    <w:rsid w:val="0035056C"/>
    <w:rsid w:val="00363585"/>
    <w:rsid w:val="0036381D"/>
    <w:rsid w:val="00363B9A"/>
    <w:rsid w:val="00366981"/>
    <w:rsid w:val="00366B99"/>
    <w:rsid w:val="00366C1C"/>
    <w:rsid w:val="00367345"/>
    <w:rsid w:val="00371B3A"/>
    <w:rsid w:val="0037643F"/>
    <w:rsid w:val="00376CB1"/>
    <w:rsid w:val="00377345"/>
    <w:rsid w:val="003829FD"/>
    <w:rsid w:val="00390DD4"/>
    <w:rsid w:val="00392475"/>
    <w:rsid w:val="00397668"/>
    <w:rsid w:val="003A1C46"/>
    <w:rsid w:val="003A2A5F"/>
    <w:rsid w:val="003A57A0"/>
    <w:rsid w:val="003B2E70"/>
    <w:rsid w:val="003B5254"/>
    <w:rsid w:val="003B6750"/>
    <w:rsid w:val="003B7686"/>
    <w:rsid w:val="003C1597"/>
    <w:rsid w:val="003C1E22"/>
    <w:rsid w:val="003C2F38"/>
    <w:rsid w:val="003C34CC"/>
    <w:rsid w:val="003C3641"/>
    <w:rsid w:val="003C4F56"/>
    <w:rsid w:val="003C5A6A"/>
    <w:rsid w:val="003C7FA2"/>
    <w:rsid w:val="003D047C"/>
    <w:rsid w:val="003E0D33"/>
    <w:rsid w:val="003E3C56"/>
    <w:rsid w:val="003E5117"/>
    <w:rsid w:val="003F1425"/>
    <w:rsid w:val="003F214A"/>
    <w:rsid w:val="003F6B18"/>
    <w:rsid w:val="00400E1A"/>
    <w:rsid w:val="0040345F"/>
    <w:rsid w:val="00405076"/>
    <w:rsid w:val="00405299"/>
    <w:rsid w:val="00410BAC"/>
    <w:rsid w:val="00410CCF"/>
    <w:rsid w:val="00421CD2"/>
    <w:rsid w:val="004230B8"/>
    <w:rsid w:val="0042480E"/>
    <w:rsid w:val="004274C0"/>
    <w:rsid w:val="004278C1"/>
    <w:rsid w:val="00431990"/>
    <w:rsid w:val="0043538A"/>
    <w:rsid w:val="0043698B"/>
    <w:rsid w:val="00437EB9"/>
    <w:rsid w:val="00441F88"/>
    <w:rsid w:val="004440D6"/>
    <w:rsid w:val="00450D19"/>
    <w:rsid w:val="0045185F"/>
    <w:rsid w:val="004526F4"/>
    <w:rsid w:val="00454FA5"/>
    <w:rsid w:val="00462EDF"/>
    <w:rsid w:val="00462F56"/>
    <w:rsid w:val="00473420"/>
    <w:rsid w:val="004772A1"/>
    <w:rsid w:val="004803B7"/>
    <w:rsid w:val="004914D1"/>
    <w:rsid w:val="0049677E"/>
    <w:rsid w:val="00496C2E"/>
    <w:rsid w:val="0049752F"/>
    <w:rsid w:val="004A2C9B"/>
    <w:rsid w:val="004A4A1E"/>
    <w:rsid w:val="004B2F38"/>
    <w:rsid w:val="004B54D6"/>
    <w:rsid w:val="004B55DF"/>
    <w:rsid w:val="004B56F0"/>
    <w:rsid w:val="004B6301"/>
    <w:rsid w:val="004C6B5E"/>
    <w:rsid w:val="004C716B"/>
    <w:rsid w:val="004D10C9"/>
    <w:rsid w:val="004D1327"/>
    <w:rsid w:val="004D3CCB"/>
    <w:rsid w:val="004D4F48"/>
    <w:rsid w:val="004E48B0"/>
    <w:rsid w:val="004E67B2"/>
    <w:rsid w:val="004F295D"/>
    <w:rsid w:val="004F4610"/>
    <w:rsid w:val="004F6AFC"/>
    <w:rsid w:val="0050049D"/>
    <w:rsid w:val="00501F15"/>
    <w:rsid w:val="005020D6"/>
    <w:rsid w:val="00504757"/>
    <w:rsid w:val="0050529E"/>
    <w:rsid w:val="00507411"/>
    <w:rsid w:val="00513254"/>
    <w:rsid w:val="005152A8"/>
    <w:rsid w:val="005163CE"/>
    <w:rsid w:val="00521AA5"/>
    <w:rsid w:val="0052380E"/>
    <w:rsid w:val="00534AA5"/>
    <w:rsid w:val="00540AE7"/>
    <w:rsid w:val="005415E2"/>
    <w:rsid w:val="00554794"/>
    <w:rsid w:val="005551B3"/>
    <w:rsid w:val="00555F24"/>
    <w:rsid w:val="00556BB3"/>
    <w:rsid w:val="00557216"/>
    <w:rsid w:val="0056156F"/>
    <w:rsid w:val="00561B6B"/>
    <w:rsid w:val="00563562"/>
    <w:rsid w:val="00563E7A"/>
    <w:rsid w:val="005728B1"/>
    <w:rsid w:val="00574132"/>
    <w:rsid w:val="00576517"/>
    <w:rsid w:val="00582F42"/>
    <w:rsid w:val="005933BD"/>
    <w:rsid w:val="0059468C"/>
    <w:rsid w:val="00594CE1"/>
    <w:rsid w:val="00597B14"/>
    <w:rsid w:val="005A28AF"/>
    <w:rsid w:val="005A33DD"/>
    <w:rsid w:val="005A34A5"/>
    <w:rsid w:val="005A5FF0"/>
    <w:rsid w:val="005A74CC"/>
    <w:rsid w:val="005B0C9C"/>
    <w:rsid w:val="005B3A24"/>
    <w:rsid w:val="005C0886"/>
    <w:rsid w:val="005C0B6B"/>
    <w:rsid w:val="005C769E"/>
    <w:rsid w:val="005D3695"/>
    <w:rsid w:val="005E0961"/>
    <w:rsid w:val="005E1032"/>
    <w:rsid w:val="005E4C14"/>
    <w:rsid w:val="005E5BE5"/>
    <w:rsid w:val="005F2123"/>
    <w:rsid w:val="005F28D0"/>
    <w:rsid w:val="005F43FC"/>
    <w:rsid w:val="005F534C"/>
    <w:rsid w:val="005F6F46"/>
    <w:rsid w:val="0060309C"/>
    <w:rsid w:val="0060335A"/>
    <w:rsid w:val="006069B3"/>
    <w:rsid w:val="00611CAE"/>
    <w:rsid w:val="006131D0"/>
    <w:rsid w:val="0061387D"/>
    <w:rsid w:val="006149E8"/>
    <w:rsid w:val="006156B4"/>
    <w:rsid w:val="006252CE"/>
    <w:rsid w:val="00627D12"/>
    <w:rsid w:val="006304C7"/>
    <w:rsid w:val="006312D9"/>
    <w:rsid w:val="00633300"/>
    <w:rsid w:val="00634C39"/>
    <w:rsid w:val="00636C27"/>
    <w:rsid w:val="006410A6"/>
    <w:rsid w:val="006429A1"/>
    <w:rsid w:val="006438F0"/>
    <w:rsid w:val="00645883"/>
    <w:rsid w:val="006477DB"/>
    <w:rsid w:val="00654D91"/>
    <w:rsid w:val="00657626"/>
    <w:rsid w:val="0066272D"/>
    <w:rsid w:val="0066276B"/>
    <w:rsid w:val="00662FEF"/>
    <w:rsid w:val="00663B30"/>
    <w:rsid w:val="00663BD3"/>
    <w:rsid w:val="0066409B"/>
    <w:rsid w:val="0066446C"/>
    <w:rsid w:val="006666C6"/>
    <w:rsid w:val="00672F49"/>
    <w:rsid w:val="00674539"/>
    <w:rsid w:val="0067530F"/>
    <w:rsid w:val="00676C61"/>
    <w:rsid w:val="00677AA3"/>
    <w:rsid w:val="00680CA2"/>
    <w:rsid w:val="00680DA8"/>
    <w:rsid w:val="0068217D"/>
    <w:rsid w:val="006B0E0C"/>
    <w:rsid w:val="006B6672"/>
    <w:rsid w:val="006B7A02"/>
    <w:rsid w:val="006C204E"/>
    <w:rsid w:val="006C3F53"/>
    <w:rsid w:val="006D1381"/>
    <w:rsid w:val="006D28C1"/>
    <w:rsid w:val="006D3CBB"/>
    <w:rsid w:val="006D495C"/>
    <w:rsid w:val="006D764E"/>
    <w:rsid w:val="006E1B48"/>
    <w:rsid w:val="006E6DD1"/>
    <w:rsid w:val="006E6EC9"/>
    <w:rsid w:val="006F38C7"/>
    <w:rsid w:val="006F40BC"/>
    <w:rsid w:val="006F4D72"/>
    <w:rsid w:val="006F6E51"/>
    <w:rsid w:val="00702AC6"/>
    <w:rsid w:val="007047A9"/>
    <w:rsid w:val="007104FB"/>
    <w:rsid w:val="00711A57"/>
    <w:rsid w:val="007124C4"/>
    <w:rsid w:val="007136CB"/>
    <w:rsid w:val="007138AF"/>
    <w:rsid w:val="00714628"/>
    <w:rsid w:val="00721FFC"/>
    <w:rsid w:val="0072519F"/>
    <w:rsid w:val="00732335"/>
    <w:rsid w:val="007359FC"/>
    <w:rsid w:val="0073778F"/>
    <w:rsid w:val="00740832"/>
    <w:rsid w:val="007410FD"/>
    <w:rsid w:val="00741749"/>
    <w:rsid w:val="00741BC4"/>
    <w:rsid w:val="007439DC"/>
    <w:rsid w:val="0074644D"/>
    <w:rsid w:val="00746535"/>
    <w:rsid w:val="007468F1"/>
    <w:rsid w:val="00746ABA"/>
    <w:rsid w:val="00747ED4"/>
    <w:rsid w:val="007515ED"/>
    <w:rsid w:val="007556E1"/>
    <w:rsid w:val="0076488F"/>
    <w:rsid w:val="00771707"/>
    <w:rsid w:val="00771D42"/>
    <w:rsid w:val="0078086F"/>
    <w:rsid w:val="007816AC"/>
    <w:rsid w:val="00782900"/>
    <w:rsid w:val="007833A7"/>
    <w:rsid w:val="00786AC7"/>
    <w:rsid w:val="00794097"/>
    <w:rsid w:val="007A2558"/>
    <w:rsid w:val="007A2604"/>
    <w:rsid w:val="007A701D"/>
    <w:rsid w:val="007B613E"/>
    <w:rsid w:val="007B79E2"/>
    <w:rsid w:val="007C360E"/>
    <w:rsid w:val="007D45C3"/>
    <w:rsid w:val="007D58CF"/>
    <w:rsid w:val="007D6638"/>
    <w:rsid w:val="007E5FB4"/>
    <w:rsid w:val="007E6BE6"/>
    <w:rsid w:val="007F3B35"/>
    <w:rsid w:val="007F45A5"/>
    <w:rsid w:val="008007E9"/>
    <w:rsid w:val="00800CD0"/>
    <w:rsid w:val="00800FE3"/>
    <w:rsid w:val="00803B87"/>
    <w:rsid w:val="00806D7A"/>
    <w:rsid w:val="00807B78"/>
    <w:rsid w:val="00810E1F"/>
    <w:rsid w:val="008117DC"/>
    <w:rsid w:val="00813DE7"/>
    <w:rsid w:val="00815CB3"/>
    <w:rsid w:val="0081601E"/>
    <w:rsid w:val="00822AA7"/>
    <w:rsid w:val="008243A9"/>
    <w:rsid w:val="00824450"/>
    <w:rsid w:val="00830C7A"/>
    <w:rsid w:val="008410FB"/>
    <w:rsid w:val="008514BC"/>
    <w:rsid w:val="00857E3A"/>
    <w:rsid w:val="008609B4"/>
    <w:rsid w:val="008642DF"/>
    <w:rsid w:val="00864501"/>
    <w:rsid w:val="00875B4E"/>
    <w:rsid w:val="0087613F"/>
    <w:rsid w:val="00890434"/>
    <w:rsid w:val="00890742"/>
    <w:rsid w:val="00890F63"/>
    <w:rsid w:val="00892410"/>
    <w:rsid w:val="00895EC4"/>
    <w:rsid w:val="0089760F"/>
    <w:rsid w:val="008976E1"/>
    <w:rsid w:val="008A2692"/>
    <w:rsid w:val="008A4299"/>
    <w:rsid w:val="008A4477"/>
    <w:rsid w:val="008A53A8"/>
    <w:rsid w:val="008A7D97"/>
    <w:rsid w:val="008A7FE8"/>
    <w:rsid w:val="008B006C"/>
    <w:rsid w:val="008B2264"/>
    <w:rsid w:val="008B6116"/>
    <w:rsid w:val="008C1A35"/>
    <w:rsid w:val="008C2E12"/>
    <w:rsid w:val="008D17C1"/>
    <w:rsid w:val="008D23FB"/>
    <w:rsid w:val="008D7A9D"/>
    <w:rsid w:val="008E0EAF"/>
    <w:rsid w:val="008E0EE9"/>
    <w:rsid w:val="008E1813"/>
    <w:rsid w:val="008F09BA"/>
    <w:rsid w:val="008F32F6"/>
    <w:rsid w:val="008F5BE4"/>
    <w:rsid w:val="008F77C6"/>
    <w:rsid w:val="00901695"/>
    <w:rsid w:val="00904C38"/>
    <w:rsid w:val="00906266"/>
    <w:rsid w:val="0091288C"/>
    <w:rsid w:val="009128D9"/>
    <w:rsid w:val="009238DC"/>
    <w:rsid w:val="00923BCA"/>
    <w:rsid w:val="0092763C"/>
    <w:rsid w:val="00931EA6"/>
    <w:rsid w:val="009320D5"/>
    <w:rsid w:val="00932B8E"/>
    <w:rsid w:val="00934D80"/>
    <w:rsid w:val="0093764E"/>
    <w:rsid w:val="0094127A"/>
    <w:rsid w:val="00943773"/>
    <w:rsid w:val="009447F6"/>
    <w:rsid w:val="0094699A"/>
    <w:rsid w:val="00951051"/>
    <w:rsid w:val="009522CE"/>
    <w:rsid w:val="009531D3"/>
    <w:rsid w:val="009565AF"/>
    <w:rsid w:val="00956D39"/>
    <w:rsid w:val="00957257"/>
    <w:rsid w:val="00957DC7"/>
    <w:rsid w:val="009608BE"/>
    <w:rsid w:val="00962883"/>
    <w:rsid w:val="00964AF1"/>
    <w:rsid w:val="00964BA0"/>
    <w:rsid w:val="0096515A"/>
    <w:rsid w:val="00966C7B"/>
    <w:rsid w:val="009712B1"/>
    <w:rsid w:val="0097542D"/>
    <w:rsid w:val="00975658"/>
    <w:rsid w:val="00975E25"/>
    <w:rsid w:val="009761D3"/>
    <w:rsid w:val="009909BF"/>
    <w:rsid w:val="00994513"/>
    <w:rsid w:val="00995E87"/>
    <w:rsid w:val="009A193B"/>
    <w:rsid w:val="009A1EFD"/>
    <w:rsid w:val="009A22AE"/>
    <w:rsid w:val="009B4FA7"/>
    <w:rsid w:val="009B672E"/>
    <w:rsid w:val="009C46F8"/>
    <w:rsid w:val="009C5279"/>
    <w:rsid w:val="009C52E6"/>
    <w:rsid w:val="009C5856"/>
    <w:rsid w:val="009C718F"/>
    <w:rsid w:val="009C7DC8"/>
    <w:rsid w:val="009D1D20"/>
    <w:rsid w:val="009D299F"/>
    <w:rsid w:val="009D2ECE"/>
    <w:rsid w:val="009D3364"/>
    <w:rsid w:val="009E09EA"/>
    <w:rsid w:val="009E2F82"/>
    <w:rsid w:val="009E6142"/>
    <w:rsid w:val="009E7305"/>
    <w:rsid w:val="009F044A"/>
    <w:rsid w:val="009F1389"/>
    <w:rsid w:val="009F4343"/>
    <w:rsid w:val="009F46E7"/>
    <w:rsid w:val="009F485D"/>
    <w:rsid w:val="009F7E80"/>
    <w:rsid w:val="00A009B2"/>
    <w:rsid w:val="00A03B93"/>
    <w:rsid w:val="00A04BF3"/>
    <w:rsid w:val="00A116F3"/>
    <w:rsid w:val="00A1257C"/>
    <w:rsid w:val="00A1296F"/>
    <w:rsid w:val="00A160DC"/>
    <w:rsid w:val="00A20F64"/>
    <w:rsid w:val="00A23FDB"/>
    <w:rsid w:val="00A245A4"/>
    <w:rsid w:val="00A30E57"/>
    <w:rsid w:val="00A30FE8"/>
    <w:rsid w:val="00A32494"/>
    <w:rsid w:val="00A4372A"/>
    <w:rsid w:val="00A44558"/>
    <w:rsid w:val="00A448CF"/>
    <w:rsid w:val="00A471DD"/>
    <w:rsid w:val="00A51892"/>
    <w:rsid w:val="00A541EC"/>
    <w:rsid w:val="00A559FB"/>
    <w:rsid w:val="00A61F99"/>
    <w:rsid w:val="00A62DC0"/>
    <w:rsid w:val="00A62F46"/>
    <w:rsid w:val="00A65FDA"/>
    <w:rsid w:val="00A87C2B"/>
    <w:rsid w:val="00A91472"/>
    <w:rsid w:val="00A92638"/>
    <w:rsid w:val="00A9321F"/>
    <w:rsid w:val="00A93F78"/>
    <w:rsid w:val="00A97F1A"/>
    <w:rsid w:val="00AA645E"/>
    <w:rsid w:val="00AB1B29"/>
    <w:rsid w:val="00AC1CBE"/>
    <w:rsid w:val="00AC6DEC"/>
    <w:rsid w:val="00AC7489"/>
    <w:rsid w:val="00AD2B31"/>
    <w:rsid w:val="00AD4509"/>
    <w:rsid w:val="00AF275E"/>
    <w:rsid w:val="00AF3291"/>
    <w:rsid w:val="00AF7891"/>
    <w:rsid w:val="00B0164C"/>
    <w:rsid w:val="00B04BAB"/>
    <w:rsid w:val="00B12284"/>
    <w:rsid w:val="00B1655A"/>
    <w:rsid w:val="00B27123"/>
    <w:rsid w:val="00B275E2"/>
    <w:rsid w:val="00B27AD3"/>
    <w:rsid w:val="00B34008"/>
    <w:rsid w:val="00B34EBA"/>
    <w:rsid w:val="00B44098"/>
    <w:rsid w:val="00B450AD"/>
    <w:rsid w:val="00B46671"/>
    <w:rsid w:val="00B517CB"/>
    <w:rsid w:val="00B5345C"/>
    <w:rsid w:val="00B57C90"/>
    <w:rsid w:val="00B62098"/>
    <w:rsid w:val="00B64E95"/>
    <w:rsid w:val="00B65198"/>
    <w:rsid w:val="00B67052"/>
    <w:rsid w:val="00B6747F"/>
    <w:rsid w:val="00B708EF"/>
    <w:rsid w:val="00B74161"/>
    <w:rsid w:val="00B743EA"/>
    <w:rsid w:val="00B76B2C"/>
    <w:rsid w:val="00B819D1"/>
    <w:rsid w:val="00B87F86"/>
    <w:rsid w:val="00B9006A"/>
    <w:rsid w:val="00B9133F"/>
    <w:rsid w:val="00B944EF"/>
    <w:rsid w:val="00B95805"/>
    <w:rsid w:val="00BA10B3"/>
    <w:rsid w:val="00BA17FB"/>
    <w:rsid w:val="00BA1AF7"/>
    <w:rsid w:val="00BA356E"/>
    <w:rsid w:val="00BB16D7"/>
    <w:rsid w:val="00BB3CF5"/>
    <w:rsid w:val="00BB62C1"/>
    <w:rsid w:val="00BB6C6B"/>
    <w:rsid w:val="00BB794D"/>
    <w:rsid w:val="00BC01FE"/>
    <w:rsid w:val="00BC1530"/>
    <w:rsid w:val="00BC1EAA"/>
    <w:rsid w:val="00BC4293"/>
    <w:rsid w:val="00BC4A0C"/>
    <w:rsid w:val="00BC5B1A"/>
    <w:rsid w:val="00BC5D5A"/>
    <w:rsid w:val="00BD1EF3"/>
    <w:rsid w:val="00BD27F3"/>
    <w:rsid w:val="00BD36DA"/>
    <w:rsid w:val="00BD4DF5"/>
    <w:rsid w:val="00BD512C"/>
    <w:rsid w:val="00BD5A8E"/>
    <w:rsid w:val="00BD7640"/>
    <w:rsid w:val="00BD7A22"/>
    <w:rsid w:val="00BE04D4"/>
    <w:rsid w:val="00BE0DCA"/>
    <w:rsid w:val="00BE3378"/>
    <w:rsid w:val="00BE4F87"/>
    <w:rsid w:val="00BE71B7"/>
    <w:rsid w:val="00BE7C22"/>
    <w:rsid w:val="00BF0F65"/>
    <w:rsid w:val="00BF2BC6"/>
    <w:rsid w:val="00BF3D78"/>
    <w:rsid w:val="00C00294"/>
    <w:rsid w:val="00C0328B"/>
    <w:rsid w:val="00C03B4D"/>
    <w:rsid w:val="00C04EA4"/>
    <w:rsid w:val="00C10BDE"/>
    <w:rsid w:val="00C14406"/>
    <w:rsid w:val="00C241E5"/>
    <w:rsid w:val="00C24AAA"/>
    <w:rsid w:val="00C25ECC"/>
    <w:rsid w:val="00C267FF"/>
    <w:rsid w:val="00C27DF5"/>
    <w:rsid w:val="00C30629"/>
    <w:rsid w:val="00C3353D"/>
    <w:rsid w:val="00C356F4"/>
    <w:rsid w:val="00C3625E"/>
    <w:rsid w:val="00C362AB"/>
    <w:rsid w:val="00C37C05"/>
    <w:rsid w:val="00C40DAA"/>
    <w:rsid w:val="00C444D5"/>
    <w:rsid w:val="00C453CA"/>
    <w:rsid w:val="00C4570A"/>
    <w:rsid w:val="00C463CB"/>
    <w:rsid w:val="00C477E4"/>
    <w:rsid w:val="00C50B43"/>
    <w:rsid w:val="00C54480"/>
    <w:rsid w:val="00C545E2"/>
    <w:rsid w:val="00C602D3"/>
    <w:rsid w:val="00C626E2"/>
    <w:rsid w:val="00C64487"/>
    <w:rsid w:val="00C66ADC"/>
    <w:rsid w:val="00C67790"/>
    <w:rsid w:val="00C67974"/>
    <w:rsid w:val="00C71071"/>
    <w:rsid w:val="00C71211"/>
    <w:rsid w:val="00C716AA"/>
    <w:rsid w:val="00C72AC4"/>
    <w:rsid w:val="00C74CCF"/>
    <w:rsid w:val="00C803BF"/>
    <w:rsid w:val="00C810CB"/>
    <w:rsid w:val="00C83D78"/>
    <w:rsid w:val="00C856C2"/>
    <w:rsid w:val="00C859E0"/>
    <w:rsid w:val="00C9077F"/>
    <w:rsid w:val="00C9247D"/>
    <w:rsid w:val="00C93DE0"/>
    <w:rsid w:val="00C968E8"/>
    <w:rsid w:val="00CA1D58"/>
    <w:rsid w:val="00CA4E54"/>
    <w:rsid w:val="00CA6468"/>
    <w:rsid w:val="00CA785A"/>
    <w:rsid w:val="00CC0B59"/>
    <w:rsid w:val="00CC6DF7"/>
    <w:rsid w:val="00CD011F"/>
    <w:rsid w:val="00CD0C3C"/>
    <w:rsid w:val="00CD1A59"/>
    <w:rsid w:val="00CD6108"/>
    <w:rsid w:val="00CD64B3"/>
    <w:rsid w:val="00CD7305"/>
    <w:rsid w:val="00CD7B67"/>
    <w:rsid w:val="00CE32C3"/>
    <w:rsid w:val="00CE36EB"/>
    <w:rsid w:val="00CE5778"/>
    <w:rsid w:val="00CF0BF1"/>
    <w:rsid w:val="00CF4A2E"/>
    <w:rsid w:val="00CF4F9C"/>
    <w:rsid w:val="00CF651F"/>
    <w:rsid w:val="00CF6905"/>
    <w:rsid w:val="00D0418E"/>
    <w:rsid w:val="00D05CAD"/>
    <w:rsid w:val="00D061C5"/>
    <w:rsid w:val="00D06530"/>
    <w:rsid w:val="00D07847"/>
    <w:rsid w:val="00D11F72"/>
    <w:rsid w:val="00D13B30"/>
    <w:rsid w:val="00D14F38"/>
    <w:rsid w:val="00D26BBE"/>
    <w:rsid w:val="00D27046"/>
    <w:rsid w:val="00D27C68"/>
    <w:rsid w:val="00D320A2"/>
    <w:rsid w:val="00D34DF2"/>
    <w:rsid w:val="00D416B4"/>
    <w:rsid w:val="00D4332E"/>
    <w:rsid w:val="00D437B5"/>
    <w:rsid w:val="00D442A5"/>
    <w:rsid w:val="00D4562D"/>
    <w:rsid w:val="00D45E6B"/>
    <w:rsid w:val="00D50538"/>
    <w:rsid w:val="00D52C88"/>
    <w:rsid w:val="00D62411"/>
    <w:rsid w:val="00D643C0"/>
    <w:rsid w:val="00D650EB"/>
    <w:rsid w:val="00D6546F"/>
    <w:rsid w:val="00D669F5"/>
    <w:rsid w:val="00D675BC"/>
    <w:rsid w:val="00D70504"/>
    <w:rsid w:val="00D7064E"/>
    <w:rsid w:val="00D7086E"/>
    <w:rsid w:val="00D74914"/>
    <w:rsid w:val="00D764E9"/>
    <w:rsid w:val="00D80BC1"/>
    <w:rsid w:val="00D824B7"/>
    <w:rsid w:val="00D840E8"/>
    <w:rsid w:val="00D84CD2"/>
    <w:rsid w:val="00D90128"/>
    <w:rsid w:val="00D928A1"/>
    <w:rsid w:val="00D9584E"/>
    <w:rsid w:val="00D96C5B"/>
    <w:rsid w:val="00D97D65"/>
    <w:rsid w:val="00DA016E"/>
    <w:rsid w:val="00DA19D4"/>
    <w:rsid w:val="00DA39B5"/>
    <w:rsid w:val="00DA49E7"/>
    <w:rsid w:val="00DA7DD6"/>
    <w:rsid w:val="00DB1C0E"/>
    <w:rsid w:val="00DB3041"/>
    <w:rsid w:val="00DB531B"/>
    <w:rsid w:val="00DC0CD9"/>
    <w:rsid w:val="00DC510D"/>
    <w:rsid w:val="00DC5414"/>
    <w:rsid w:val="00DC5E17"/>
    <w:rsid w:val="00DC5EB9"/>
    <w:rsid w:val="00DC6EAB"/>
    <w:rsid w:val="00DC7134"/>
    <w:rsid w:val="00DC7859"/>
    <w:rsid w:val="00DD4550"/>
    <w:rsid w:val="00DD69FD"/>
    <w:rsid w:val="00DE2926"/>
    <w:rsid w:val="00DE3867"/>
    <w:rsid w:val="00DE74EA"/>
    <w:rsid w:val="00DF1D01"/>
    <w:rsid w:val="00DF33DD"/>
    <w:rsid w:val="00DF54DD"/>
    <w:rsid w:val="00DF6030"/>
    <w:rsid w:val="00DF6907"/>
    <w:rsid w:val="00DF6E70"/>
    <w:rsid w:val="00E01FF8"/>
    <w:rsid w:val="00E032B0"/>
    <w:rsid w:val="00E06688"/>
    <w:rsid w:val="00E07788"/>
    <w:rsid w:val="00E12985"/>
    <w:rsid w:val="00E14ED6"/>
    <w:rsid w:val="00E1573D"/>
    <w:rsid w:val="00E1751D"/>
    <w:rsid w:val="00E22CBF"/>
    <w:rsid w:val="00E238D0"/>
    <w:rsid w:val="00E27122"/>
    <w:rsid w:val="00E3283A"/>
    <w:rsid w:val="00E32BFB"/>
    <w:rsid w:val="00E364EE"/>
    <w:rsid w:val="00E41DC6"/>
    <w:rsid w:val="00E42DF7"/>
    <w:rsid w:val="00E455AF"/>
    <w:rsid w:val="00E47282"/>
    <w:rsid w:val="00E53A2A"/>
    <w:rsid w:val="00E57572"/>
    <w:rsid w:val="00E629BB"/>
    <w:rsid w:val="00E65D8E"/>
    <w:rsid w:val="00E669B0"/>
    <w:rsid w:val="00E67437"/>
    <w:rsid w:val="00E678DE"/>
    <w:rsid w:val="00E71774"/>
    <w:rsid w:val="00E766CF"/>
    <w:rsid w:val="00E769AD"/>
    <w:rsid w:val="00E81302"/>
    <w:rsid w:val="00E82E55"/>
    <w:rsid w:val="00E8739F"/>
    <w:rsid w:val="00E905B7"/>
    <w:rsid w:val="00E95265"/>
    <w:rsid w:val="00EA0189"/>
    <w:rsid w:val="00EA455F"/>
    <w:rsid w:val="00EA510D"/>
    <w:rsid w:val="00EB3B02"/>
    <w:rsid w:val="00EB3B21"/>
    <w:rsid w:val="00EB3FA8"/>
    <w:rsid w:val="00EC538C"/>
    <w:rsid w:val="00ED13E3"/>
    <w:rsid w:val="00ED2945"/>
    <w:rsid w:val="00ED45E2"/>
    <w:rsid w:val="00ED6662"/>
    <w:rsid w:val="00ED7FAA"/>
    <w:rsid w:val="00EE0670"/>
    <w:rsid w:val="00EF0716"/>
    <w:rsid w:val="00EF1923"/>
    <w:rsid w:val="00EF63F6"/>
    <w:rsid w:val="00EF6EBD"/>
    <w:rsid w:val="00EF74F2"/>
    <w:rsid w:val="00F007E2"/>
    <w:rsid w:val="00F04885"/>
    <w:rsid w:val="00F04F6C"/>
    <w:rsid w:val="00F07053"/>
    <w:rsid w:val="00F11D3C"/>
    <w:rsid w:val="00F12588"/>
    <w:rsid w:val="00F13199"/>
    <w:rsid w:val="00F13399"/>
    <w:rsid w:val="00F1383F"/>
    <w:rsid w:val="00F15D3A"/>
    <w:rsid w:val="00F16BBE"/>
    <w:rsid w:val="00F2026C"/>
    <w:rsid w:val="00F213B7"/>
    <w:rsid w:val="00F21DE7"/>
    <w:rsid w:val="00F22190"/>
    <w:rsid w:val="00F2284D"/>
    <w:rsid w:val="00F2381C"/>
    <w:rsid w:val="00F253D2"/>
    <w:rsid w:val="00F25BF4"/>
    <w:rsid w:val="00F2661C"/>
    <w:rsid w:val="00F27FBF"/>
    <w:rsid w:val="00F3255A"/>
    <w:rsid w:val="00F340E0"/>
    <w:rsid w:val="00F438B8"/>
    <w:rsid w:val="00F456D9"/>
    <w:rsid w:val="00F5000A"/>
    <w:rsid w:val="00F50563"/>
    <w:rsid w:val="00F50886"/>
    <w:rsid w:val="00F50A9F"/>
    <w:rsid w:val="00F521B6"/>
    <w:rsid w:val="00F52F34"/>
    <w:rsid w:val="00F53E0E"/>
    <w:rsid w:val="00F5436E"/>
    <w:rsid w:val="00F63DA3"/>
    <w:rsid w:val="00F65A25"/>
    <w:rsid w:val="00F67A42"/>
    <w:rsid w:val="00F71612"/>
    <w:rsid w:val="00F7755C"/>
    <w:rsid w:val="00F77789"/>
    <w:rsid w:val="00F803D5"/>
    <w:rsid w:val="00F834DF"/>
    <w:rsid w:val="00F83A85"/>
    <w:rsid w:val="00F85357"/>
    <w:rsid w:val="00F860DD"/>
    <w:rsid w:val="00F87B2D"/>
    <w:rsid w:val="00F92D4C"/>
    <w:rsid w:val="00F9780C"/>
    <w:rsid w:val="00FA0573"/>
    <w:rsid w:val="00FA2AD6"/>
    <w:rsid w:val="00FA6806"/>
    <w:rsid w:val="00FA7241"/>
    <w:rsid w:val="00FB225B"/>
    <w:rsid w:val="00FB3BD6"/>
    <w:rsid w:val="00FC1708"/>
    <w:rsid w:val="00FC24C1"/>
    <w:rsid w:val="00FC2829"/>
    <w:rsid w:val="00FD1F97"/>
    <w:rsid w:val="00FE1033"/>
    <w:rsid w:val="00FE2282"/>
    <w:rsid w:val="00FE7249"/>
    <w:rsid w:val="00FF3385"/>
    <w:rsid w:val="00FF40D2"/>
    <w:rsid w:val="00FF4493"/>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6907"/>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宋体"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宋体"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qFormat/>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宋体"/>
      <w:lang w:eastAsia="zh-CN"/>
    </w:rPr>
  </w:style>
  <w:style w:type="character" w:customStyle="1" w:styleId="TableCellChar">
    <w:name w:val="Table Cell Char"/>
    <w:link w:val="TableCell"/>
    <w:rsid w:val="00746535"/>
    <w:rPr>
      <w:rFonts w:ascii="Arial" w:eastAsia="宋体"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宋体"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宋体"/>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宋体"/>
      <w:kern w:val="2"/>
      <w:sz w:val="21"/>
      <w:lang w:eastAsia="zh-CN"/>
    </w:rPr>
  </w:style>
  <w:style w:type="character" w:customStyle="1" w:styleId="Char">
    <w:name w:val="样式 正文 Char"/>
    <w:basedOn w:val="DefaultParagraphFont"/>
    <w:link w:val="a1"/>
    <w:rsid w:val="00746535"/>
    <w:rPr>
      <w:rFonts w:ascii="Times New Roman" w:eastAsia="宋体" w:hAnsi="Times New Roman" w:cs="宋体"/>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宋体"/>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宋体"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宋体"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宋体"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宋体"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等线" w:eastAsia="等线" w:hAnsi="等线" w:cs="宋体"/>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宋体" w:hAnsi="宋体" w:cs="宋体"/>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customStyle="1"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90677">
      <w:bodyDiv w:val="1"/>
      <w:marLeft w:val="0"/>
      <w:marRight w:val="0"/>
      <w:marTop w:val="0"/>
      <w:marBottom w:val="0"/>
      <w:divBdr>
        <w:top w:val="none" w:sz="0" w:space="0" w:color="auto"/>
        <w:left w:val="none" w:sz="0" w:space="0" w:color="auto"/>
        <w:bottom w:val="none" w:sz="0" w:space="0" w:color="auto"/>
        <w:right w:val="none" w:sz="0" w:space="0" w:color="auto"/>
      </w:divBdr>
    </w:div>
    <w:div w:id="88694569">
      <w:bodyDiv w:val="1"/>
      <w:marLeft w:val="0"/>
      <w:marRight w:val="0"/>
      <w:marTop w:val="0"/>
      <w:marBottom w:val="0"/>
      <w:divBdr>
        <w:top w:val="none" w:sz="0" w:space="0" w:color="auto"/>
        <w:left w:val="none" w:sz="0" w:space="0" w:color="auto"/>
        <w:bottom w:val="none" w:sz="0" w:space="0" w:color="auto"/>
        <w:right w:val="none" w:sz="0" w:space="0" w:color="auto"/>
      </w:divBdr>
    </w:div>
    <w:div w:id="98525081">
      <w:bodyDiv w:val="1"/>
      <w:marLeft w:val="0"/>
      <w:marRight w:val="0"/>
      <w:marTop w:val="0"/>
      <w:marBottom w:val="0"/>
      <w:divBdr>
        <w:top w:val="none" w:sz="0" w:space="0" w:color="auto"/>
        <w:left w:val="none" w:sz="0" w:space="0" w:color="auto"/>
        <w:bottom w:val="none" w:sz="0" w:space="0" w:color="auto"/>
        <w:right w:val="none" w:sz="0" w:space="0" w:color="auto"/>
      </w:divBdr>
      <w:divsChild>
        <w:div w:id="7028881">
          <w:marLeft w:val="1440"/>
          <w:marRight w:val="0"/>
          <w:marTop w:val="0"/>
          <w:marBottom w:val="0"/>
          <w:divBdr>
            <w:top w:val="none" w:sz="0" w:space="0" w:color="auto"/>
            <w:left w:val="none" w:sz="0" w:space="0" w:color="auto"/>
            <w:bottom w:val="none" w:sz="0" w:space="0" w:color="auto"/>
            <w:right w:val="none" w:sz="0" w:space="0" w:color="auto"/>
          </w:divBdr>
        </w:div>
        <w:div w:id="211503854">
          <w:marLeft w:val="720"/>
          <w:marRight w:val="0"/>
          <w:marTop w:val="240"/>
          <w:marBottom w:val="0"/>
          <w:divBdr>
            <w:top w:val="none" w:sz="0" w:space="0" w:color="auto"/>
            <w:left w:val="none" w:sz="0" w:space="0" w:color="auto"/>
            <w:bottom w:val="none" w:sz="0" w:space="0" w:color="auto"/>
            <w:right w:val="none" w:sz="0" w:space="0" w:color="auto"/>
          </w:divBdr>
        </w:div>
        <w:div w:id="212041575">
          <w:marLeft w:val="720"/>
          <w:marRight w:val="0"/>
          <w:marTop w:val="240"/>
          <w:marBottom w:val="0"/>
          <w:divBdr>
            <w:top w:val="none" w:sz="0" w:space="0" w:color="auto"/>
            <w:left w:val="none" w:sz="0" w:space="0" w:color="auto"/>
            <w:bottom w:val="none" w:sz="0" w:space="0" w:color="auto"/>
            <w:right w:val="none" w:sz="0" w:space="0" w:color="auto"/>
          </w:divBdr>
        </w:div>
        <w:div w:id="511604907">
          <w:marLeft w:val="547"/>
          <w:marRight w:val="0"/>
          <w:marTop w:val="240"/>
          <w:marBottom w:val="0"/>
          <w:divBdr>
            <w:top w:val="none" w:sz="0" w:space="0" w:color="auto"/>
            <w:left w:val="none" w:sz="0" w:space="0" w:color="auto"/>
            <w:bottom w:val="none" w:sz="0" w:space="0" w:color="auto"/>
            <w:right w:val="none" w:sz="0" w:space="0" w:color="auto"/>
          </w:divBdr>
        </w:div>
        <w:div w:id="546642434">
          <w:marLeft w:val="1440"/>
          <w:marRight w:val="0"/>
          <w:marTop w:val="0"/>
          <w:marBottom w:val="0"/>
          <w:divBdr>
            <w:top w:val="none" w:sz="0" w:space="0" w:color="auto"/>
            <w:left w:val="none" w:sz="0" w:space="0" w:color="auto"/>
            <w:bottom w:val="none" w:sz="0" w:space="0" w:color="auto"/>
            <w:right w:val="none" w:sz="0" w:space="0" w:color="auto"/>
          </w:divBdr>
        </w:div>
        <w:div w:id="873806589">
          <w:marLeft w:val="216"/>
          <w:marRight w:val="0"/>
          <w:marTop w:val="240"/>
          <w:marBottom w:val="0"/>
          <w:divBdr>
            <w:top w:val="none" w:sz="0" w:space="0" w:color="auto"/>
            <w:left w:val="none" w:sz="0" w:space="0" w:color="auto"/>
            <w:bottom w:val="none" w:sz="0" w:space="0" w:color="auto"/>
            <w:right w:val="none" w:sz="0" w:space="0" w:color="auto"/>
          </w:divBdr>
        </w:div>
        <w:div w:id="1222983509">
          <w:marLeft w:val="216"/>
          <w:marRight w:val="0"/>
          <w:marTop w:val="240"/>
          <w:marBottom w:val="0"/>
          <w:divBdr>
            <w:top w:val="none" w:sz="0" w:space="0" w:color="auto"/>
            <w:left w:val="none" w:sz="0" w:space="0" w:color="auto"/>
            <w:bottom w:val="none" w:sz="0" w:space="0" w:color="auto"/>
            <w:right w:val="none" w:sz="0" w:space="0" w:color="auto"/>
          </w:divBdr>
        </w:div>
        <w:div w:id="1318192935">
          <w:marLeft w:val="547"/>
          <w:marRight w:val="0"/>
          <w:marTop w:val="240"/>
          <w:marBottom w:val="0"/>
          <w:divBdr>
            <w:top w:val="none" w:sz="0" w:space="0" w:color="auto"/>
            <w:left w:val="none" w:sz="0" w:space="0" w:color="auto"/>
            <w:bottom w:val="none" w:sz="0" w:space="0" w:color="auto"/>
            <w:right w:val="none" w:sz="0" w:space="0" w:color="auto"/>
          </w:divBdr>
        </w:div>
        <w:div w:id="1604873696">
          <w:marLeft w:val="1267"/>
          <w:marRight w:val="0"/>
          <w:marTop w:val="0"/>
          <w:marBottom w:val="0"/>
          <w:divBdr>
            <w:top w:val="none" w:sz="0" w:space="0" w:color="auto"/>
            <w:left w:val="none" w:sz="0" w:space="0" w:color="auto"/>
            <w:bottom w:val="none" w:sz="0" w:space="0" w:color="auto"/>
            <w:right w:val="none" w:sz="0" w:space="0" w:color="auto"/>
          </w:divBdr>
        </w:div>
      </w:divsChild>
    </w:div>
    <w:div w:id="133986723">
      <w:bodyDiv w:val="1"/>
      <w:marLeft w:val="0"/>
      <w:marRight w:val="0"/>
      <w:marTop w:val="0"/>
      <w:marBottom w:val="0"/>
      <w:divBdr>
        <w:top w:val="none" w:sz="0" w:space="0" w:color="auto"/>
        <w:left w:val="none" w:sz="0" w:space="0" w:color="auto"/>
        <w:bottom w:val="none" w:sz="0" w:space="0" w:color="auto"/>
        <w:right w:val="none" w:sz="0" w:space="0" w:color="auto"/>
      </w:divBdr>
    </w:div>
    <w:div w:id="189491235">
      <w:bodyDiv w:val="1"/>
      <w:marLeft w:val="0"/>
      <w:marRight w:val="0"/>
      <w:marTop w:val="0"/>
      <w:marBottom w:val="0"/>
      <w:divBdr>
        <w:top w:val="none" w:sz="0" w:space="0" w:color="auto"/>
        <w:left w:val="none" w:sz="0" w:space="0" w:color="auto"/>
        <w:bottom w:val="none" w:sz="0" w:space="0" w:color="auto"/>
        <w:right w:val="none" w:sz="0" w:space="0" w:color="auto"/>
      </w:divBdr>
    </w:div>
    <w:div w:id="195776552">
      <w:bodyDiv w:val="1"/>
      <w:marLeft w:val="0"/>
      <w:marRight w:val="0"/>
      <w:marTop w:val="0"/>
      <w:marBottom w:val="0"/>
      <w:divBdr>
        <w:top w:val="none" w:sz="0" w:space="0" w:color="auto"/>
        <w:left w:val="none" w:sz="0" w:space="0" w:color="auto"/>
        <w:bottom w:val="none" w:sz="0" w:space="0" w:color="auto"/>
        <w:right w:val="none" w:sz="0" w:space="0" w:color="auto"/>
      </w:divBdr>
    </w:div>
    <w:div w:id="236794310">
      <w:bodyDiv w:val="1"/>
      <w:marLeft w:val="0"/>
      <w:marRight w:val="0"/>
      <w:marTop w:val="0"/>
      <w:marBottom w:val="0"/>
      <w:divBdr>
        <w:top w:val="none" w:sz="0" w:space="0" w:color="auto"/>
        <w:left w:val="none" w:sz="0" w:space="0" w:color="auto"/>
        <w:bottom w:val="none" w:sz="0" w:space="0" w:color="auto"/>
        <w:right w:val="none" w:sz="0" w:space="0" w:color="auto"/>
      </w:divBdr>
    </w:div>
    <w:div w:id="265967052">
      <w:bodyDiv w:val="1"/>
      <w:marLeft w:val="0"/>
      <w:marRight w:val="0"/>
      <w:marTop w:val="0"/>
      <w:marBottom w:val="0"/>
      <w:divBdr>
        <w:top w:val="none" w:sz="0" w:space="0" w:color="auto"/>
        <w:left w:val="none" w:sz="0" w:space="0" w:color="auto"/>
        <w:bottom w:val="none" w:sz="0" w:space="0" w:color="auto"/>
        <w:right w:val="none" w:sz="0" w:space="0" w:color="auto"/>
      </w:divBdr>
      <w:divsChild>
        <w:div w:id="359162308">
          <w:marLeft w:val="432"/>
          <w:marRight w:val="0"/>
          <w:marTop w:val="240"/>
          <w:marBottom w:val="0"/>
          <w:divBdr>
            <w:top w:val="none" w:sz="0" w:space="0" w:color="auto"/>
            <w:left w:val="none" w:sz="0" w:space="0" w:color="auto"/>
            <w:bottom w:val="none" w:sz="0" w:space="0" w:color="auto"/>
            <w:right w:val="none" w:sz="0" w:space="0" w:color="auto"/>
          </w:divBdr>
        </w:div>
        <w:div w:id="1375275745">
          <w:marLeft w:val="432"/>
          <w:marRight w:val="0"/>
          <w:marTop w:val="240"/>
          <w:marBottom w:val="0"/>
          <w:divBdr>
            <w:top w:val="none" w:sz="0" w:space="0" w:color="auto"/>
            <w:left w:val="none" w:sz="0" w:space="0" w:color="auto"/>
            <w:bottom w:val="none" w:sz="0" w:space="0" w:color="auto"/>
            <w:right w:val="none" w:sz="0" w:space="0" w:color="auto"/>
          </w:divBdr>
        </w:div>
        <w:div w:id="1566721993">
          <w:marLeft w:val="432"/>
          <w:marRight w:val="0"/>
          <w:marTop w:val="240"/>
          <w:marBottom w:val="0"/>
          <w:divBdr>
            <w:top w:val="none" w:sz="0" w:space="0" w:color="auto"/>
            <w:left w:val="none" w:sz="0" w:space="0" w:color="auto"/>
            <w:bottom w:val="none" w:sz="0" w:space="0" w:color="auto"/>
            <w:right w:val="none" w:sz="0" w:space="0" w:color="auto"/>
          </w:divBdr>
        </w:div>
      </w:divsChild>
    </w:div>
    <w:div w:id="317420943">
      <w:bodyDiv w:val="1"/>
      <w:marLeft w:val="0"/>
      <w:marRight w:val="0"/>
      <w:marTop w:val="0"/>
      <w:marBottom w:val="0"/>
      <w:divBdr>
        <w:top w:val="none" w:sz="0" w:space="0" w:color="auto"/>
        <w:left w:val="none" w:sz="0" w:space="0" w:color="auto"/>
        <w:bottom w:val="none" w:sz="0" w:space="0" w:color="auto"/>
        <w:right w:val="none" w:sz="0" w:space="0" w:color="auto"/>
      </w:divBdr>
    </w:div>
    <w:div w:id="421145345">
      <w:bodyDiv w:val="1"/>
      <w:marLeft w:val="0"/>
      <w:marRight w:val="0"/>
      <w:marTop w:val="0"/>
      <w:marBottom w:val="0"/>
      <w:divBdr>
        <w:top w:val="none" w:sz="0" w:space="0" w:color="auto"/>
        <w:left w:val="none" w:sz="0" w:space="0" w:color="auto"/>
        <w:bottom w:val="none" w:sz="0" w:space="0" w:color="auto"/>
        <w:right w:val="none" w:sz="0" w:space="0" w:color="auto"/>
      </w:divBdr>
    </w:div>
    <w:div w:id="441148356">
      <w:bodyDiv w:val="1"/>
      <w:marLeft w:val="0"/>
      <w:marRight w:val="0"/>
      <w:marTop w:val="0"/>
      <w:marBottom w:val="0"/>
      <w:divBdr>
        <w:top w:val="none" w:sz="0" w:space="0" w:color="auto"/>
        <w:left w:val="none" w:sz="0" w:space="0" w:color="auto"/>
        <w:bottom w:val="none" w:sz="0" w:space="0" w:color="auto"/>
        <w:right w:val="none" w:sz="0" w:space="0" w:color="auto"/>
      </w:divBdr>
    </w:div>
    <w:div w:id="454715369">
      <w:bodyDiv w:val="1"/>
      <w:marLeft w:val="0"/>
      <w:marRight w:val="0"/>
      <w:marTop w:val="0"/>
      <w:marBottom w:val="0"/>
      <w:divBdr>
        <w:top w:val="none" w:sz="0" w:space="0" w:color="auto"/>
        <w:left w:val="none" w:sz="0" w:space="0" w:color="auto"/>
        <w:bottom w:val="none" w:sz="0" w:space="0" w:color="auto"/>
        <w:right w:val="none" w:sz="0" w:space="0" w:color="auto"/>
      </w:divBdr>
    </w:div>
    <w:div w:id="471679440">
      <w:bodyDiv w:val="1"/>
      <w:marLeft w:val="0"/>
      <w:marRight w:val="0"/>
      <w:marTop w:val="0"/>
      <w:marBottom w:val="0"/>
      <w:divBdr>
        <w:top w:val="none" w:sz="0" w:space="0" w:color="auto"/>
        <w:left w:val="none" w:sz="0" w:space="0" w:color="auto"/>
        <w:bottom w:val="none" w:sz="0" w:space="0" w:color="auto"/>
        <w:right w:val="none" w:sz="0" w:space="0" w:color="auto"/>
      </w:divBdr>
    </w:div>
    <w:div w:id="623775061">
      <w:bodyDiv w:val="1"/>
      <w:marLeft w:val="0"/>
      <w:marRight w:val="0"/>
      <w:marTop w:val="0"/>
      <w:marBottom w:val="0"/>
      <w:divBdr>
        <w:top w:val="none" w:sz="0" w:space="0" w:color="auto"/>
        <w:left w:val="none" w:sz="0" w:space="0" w:color="auto"/>
        <w:bottom w:val="none" w:sz="0" w:space="0" w:color="auto"/>
        <w:right w:val="none" w:sz="0" w:space="0" w:color="auto"/>
      </w:divBdr>
    </w:div>
    <w:div w:id="634337254">
      <w:bodyDiv w:val="1"/>
      <w:marLeft w:val="0"/>
      <w:marRight w:val="0"/>
      <w:marTop w:val="0"/>
      <w:marBottom w:val="0"/>
      <w:divBdr>
        <w:top w:val="none" w:sz="0" w:space="0" w:color="auto"/>
        <w:left w:val="none" w:sz="0" w:space="0" w:color="auto"/>
        <w:bottom w:val="none" w:sz="0" w:space="0" w:color="auto"/>
        <w:right w:val="none" w:sz="0" w:space="0" w:color="auto"/>
      </w:divBdr>
    </w:div>
    <w:div w:id="650018739">
      <w:bodyDiv w:val="1"/>
      <w:marLeft w:val="0"/>
      <w:marRight w:val="0"/>
      <w:marTop w:val="0"/>
      <w:marBottom w:val="0"/>
      <w:divBdr>
        <w:top w:val="none" w:sz="0" w:space="0" w:color="auto"/>
        <w:left w:val="none" w:sz="0" w:space="0" w:color="auto"/>
        <w:bottom w:val="none" w:sz="0" w:space="0" w:color="auto"/>
        <w:right w:val="none" w:sz="0" w:space="0" w:color="auto"/>
      </w:divBdr>
    </w:div>
    <w:div w:id="718213873">
      <w:bodyDiv w:val="1"/>
      <w:marLeft w:val="0"/>
      <w:marRight w:val="0"/>
      <w:marTop w:val="0"/>
      <w:marBottom w:val="0"/>
      <w:divBdr>
        <w:top w:val="none" w:sz="0" w:space="0" w:color="auto"/>
        <w:left w:val="none" w:sz="0" w:space="0" w:color="auto"/>
        <w:bottom w:val="none" w:sz="0" w:space="0" w:color="auto"/>
        <w:right w:val="none" w:sz="0" w:space="0" w:color="auto"/>
      </w:divBdr>
      <w:divsChild>
        <w:div w:id="400370405">
          <w:marLeft w:val="216"/>
          <w:marRight w:val="0"/>
          <w:marTop w:val="240"/>
          <w:marBottom w:val="0"/>
          <w:divBdr>
            <w:top w:val="none" w:sz="0" w:space="0" w:color="auto"/>
            <w:left w:val="none" w:sz="0" w:space="0" w:color="auto"/>
            <w:bottom w:val="none" w:sz="0" w:space="0" w:color="auto"/>
            <w:right w:val="none" w:sz="0" w:space="0" w:color="auto"/>
          </w:divBdr>
        </w:div>
      </w:divsChild>
    </w:div>
    <w:div w:id="778066937">
      <w:bodyDiv w:val="1"/>
      <w:marLeft w:val="0"/>
      <w:marRight w:val="0"/>
      <w:marTop w:val="0"/>
      <w:marBottom w:val="0"/>
      <w:divBdr>
        <w:top w:val="none" w:sz="0" w:space="0" w:color="auto"/>
        <w:left w:val="none" w:sz="0" w:space="0" w:color="auto"/>
        <w:bottom w:val="none" w:sz="0" w:space="0" w:color="auto"/>
        <w:right w:val="none" w:sz="0" w:space="0" w:color="auto"/>
      </w:divBdr>
    </w:div>
    <w:div w:id="878206435">
      <w:bodyDiv w:val="1"/>
      <w:marLeft w:val="0"/>
      <w:marRight w:val="0"/>
      <w:marTop w:val="0"/>
      <w:marBottom w:val="0"/>
      <w:divBdr>
        <w:top w:val="none" w:sz="0" w:space="0" w:color="auto"/>
        <w:left w:val="none" w:sz="0" w:space="0" w:color="auto"/>
        <w:bottom w:val="none" w:sz="0" w:space="0" w:color="auto"/>
        <w:right w:val="none" w:sz="0" w:space="0" w:color="auto"/>
      </w:divBdr>
    </w:div>
    <w:div w:id="881868465">
      <w:bodyDiv w:val="1"/>
      <w:marLeft w:val="0"/>
      <w:marRight w:val="0"/>
      <w:marTop w:val="0"/>
      <w:marBottom w:val="0"/>
      <w:divBdr>
        <w:top w:val="none" w:sz="0" w:space="0" w:color="auto"/>
        <w:left w:val="none" w:sz="0" w:space="0" w:color="auto"/>
        <w:bottom w:val="none" w:sz="0" w:space="0" w:color="auto"/>
        <w:right w:val="none" w:sz="0" w:space="0" w:color="auto"/>
      </w:divBdr>
    </w:div>
    <w:div w:id="882987861">
      <w:bodyDiv w:val="1"/>
      <w:marLeft w:val="0"/>
      <w:marRight w:val="0"/>
      <w:marTop w:val="0"/>
      <w:marBottom w:val="0"/>
      <w:divBdr>
        <w:top w:val="none" w:sz="0" w:space="0" w:color="auto"/>
        <w:left w:val="none" w:sz="0" w:space="0" w:color="auto"/>
        <w:bottom w:val="none" w:sz="0" w:space="0" w:color="auto"/>
        <w:right w:val="none" w:sz="0" w:space="0" w:color="auto"/>
      </w:divBdr>
    </w:div>
    <w:div w:id="976253206">
      <w:bodyDiv w:val="1"/>
      <w:marLeft w:val="0"/>
      <w:marRight w:val="0"/>
      <w:marTop w:val="0"/>
      <w:marBottom w:val="0"/>
      <w:divBdr>
        <w:top w:val="none" w:sz="0" w:space="0" w:color="auto"/>
        <w:left w:val="none" w:sz="0" w:space="0" w:color="auto"/>
        <w:bottom w:val="none" w:sz="0" w:space="0" w:color="auto"/>
        <w:right w:val="none" w:sz="0" w:space="0" w:color="auto"/>
      </w:divBdr>
      <w:divsChild>
        <w:div w:id="141776074">
          <w:marLeft w:val="850"/>
          <w:marRight w:val="0"/>
          <w:marTop w:val="0"/>
          <w:marBottom w:val="0"/>
          <w:divBdr>
            <w:top w:val="none" w:sz="0" w:space="0" w:color="auto"/>
            <w:left w:val="none" w:sz="0" w:space="0" w:color="auto"/>
            <w:bottom w:val="none" w:sz="0" w:space="0" w:color="auto"/>
            <w:right w:val="none" w:sz="0" w:space="0" w:color="auto"/>
          </w:divBdr>
        </w:div>
        <w:div w:id="186139204">
          <w:marLeft w:val="821"/>
          <w:marRight w:val="0"/>
          <w:marTop w:val="0"/>
          <w:marBottom w:val="0"/>
          <w:divBdr>
            <w:top w:val="none" w:sz="0" w:space="0" w:color="auto"/>
            <w:left w:val="none" w:sz="0" w:space="0" w:color="auto"/>
            <w:bottom w:val="none" w:sz="0" w:space="0" w:color="auto"/>
            <w:right w:val="none" w:sz="0" w:space="0" w:color="auto"/>
          </w:divBdr>
        </w:div>
        <w:div w:id="297993805">
          <w:marLeft w:val="821"/>
          <w:marRight w:val="0"/>
          <w:marTop w:val="0"/>
          <w:marBottom w:val="0"/>
          <w:divBdr>
            <w:top w:val="none" w:sz="0" w:space="0" w:color="auto"/>
            <w:left w:val="none" w:sz="0" w:space="0" w:color="auto"/>
            <w:bottom w:val="none" w:sz="0" w:space="0" w:color="auto"/>
            <w:right w:val="none" w:sz="0" w:space="0" w:color="auto"/>
          </w:divBdr>
        </w:div>
        <w:div w:id="354577326">
          <w:marLeft w:val="850"/>
          <w:marRight w:val="0"/>
          <w:marTop w:val="0"/>
          <w:marBottom w:val="0"/>
          <w:divBdr>
            <w:top w:val="none" w:sz="0" w:space="0" w:color="auto"/>
            <w:left w:val="none" w:sz="0" w:space="0" w:color="auto"/>
            <w:bottom w:val="none" w:sz="0" w:space="0" w:color="auto"/>
            <w:right w:val="none" w:sz="0" w:space="0" w:color="auto"/>
          </w:divBdr>
        </w:div>
        <w:div w:id="367485342">
          <w:marLeft w:val="821"/>
          <w:marRight w:val="0"/>
          <w:marTop w:val="0"/>
          <w:marBottom w:val="0"/>
          <w:divBdr>
            <w:top w:val="none" w:sz="0" w:space="0" w:color="auto"/>
            <w:left w:val="none" w:sz="0" w:space="0" w:color="auto"/>
            <w:bottom w:val="none" w:sz="0" w:space="0" w:color="auto"/>
            <w:right w:val="none" w:sz="0" w:space="0" w:color="auto"/>
          </w:divBdr>
        </w:div>
        <w:div w:id="370884999">
          <w:marLeft w:val="850"/>
          <w:marRight w:val="0"/>
          <w:marTop w:val="0"/>
          <w:marBottom w:val="0"/>
          <w:divBdr>
            <w:top w:val="none" w:sz="0" w:space="0" w:color="auto"/>
            <w:left w:val="none" w:sz="0" w:space="0" w:color="auto"/>
            <w:bottom w:val="none" w:sz="0" w:space="0" w:color="auto"/>
            <w:right w:val="none" w:sz="0" w:space="0" w:color="auto"/>
          </w:divBdr>
        </w:div>
        <w:div w:id="952245694">
          <w:marLeft w:val="821"/>
          <w:marRight w:val="0"/>
          <w:marTop w:val="0"/>
          <w:marBottom w:val="0"/>
          <w:divBdr>
            <w:top w:val="none" w:sz="0" w:space="0" w:color="auto"/>
            <w:left w:val="none" w:sz="0" w:space="0" w:color="auto"/>
            <w:bottom w:val="none" w:sz="0" w:space="0" w:color="auto"/>
            <w:right w:val="none" w:sz="0" w:space="0" w:color="auto"/>
          </w:divBdr>
        </w:div>
        <w:div w:id="1190291656">
          <w:marLeft w:val="821"/>
          <w:marRight w:val="0"/>
          <w:marTop w:val="0"/>
          <w:marBottom w:val="0"/>
          <w:divBdr>
            <w:top w:val="none" w:sz="0" w:space="0" w:color="auto"/>
            <w:left w:val="none" w:sz="0" w:space="0" w:color="auto"/>
            <w:bottom w:val="none" w:sz="0" w:space="0" w:color="auto"/>
            <w:right w:val="none" w:sz="0" w:space="0" w:color="auto"/>
          </w:divBdr>
        </w:div>
        <w:div w:id="1252275230">
          <w:marLeft w:val="850"/>
          <w:marRight w:val="0"/>
          <w:marTop w:val="0"/>
          <w:marBottom w:val="0"/>
          <w:divBdr>
            <w:top w:val="none" w:sz="0" w:space="0" w:color="auto"/>
            <w:left w:val="none" w:sz="0" w:space="0" w:color="auto"/>
            <w:bottom w:val="none" w:sz="0" w:space="0" w:color="auto"/>
            <w:right w:val="none" w:sz="0" w:space="0" w:color="auto"/>
          </w:divBdr>
        </w:div>
        <w:div w:id="1508714005">
          <w:marLeft w:val="821"/>
          <w:marRight w:val="0"/>
          <w:marTop w:val="0"/>
          <w:marBottom w:val="0"/>
          <w:divBdr>
            <w:top w:val="none" w:sz="0" w:space="0" w:color="auto"/>
            <w:left w:val="none" w:sz="0" w:space="0" w:color="auto"/>
            <w:bottom w:val="none" w:sz="0" w:space="0" w:color="auto"/>
            <w:right w:val="none" w:sz="0" w:space="0" w:color="auto"/>
          </w:divBdr>
        </w:div>
        <w:div w:id="1696810656">
          <w:marLeft w:val="821"/>
          <w:marRight w:val="0"/>
          <w:marTop w:val="0"/>
          <w:marBottom w:val="0"/>
          <w:divBdr>
            <w:top w:val="none" w:sz="0" w:space="0" w:color="auto"/>
            <w:left w:val="none" w:sz="0" w:space="0" w:color="auto"/>
            <w:bottom w:val="none" w:sz="0" w:space="0" w:color="auto"/>
            <w:right w:val="none" w:sz="0" w:space="0" w:color="auto"/>
          </w:divBdr>
        </w:div>
        <w:div w:id="2079860574">
          <w:marLeft w:val="850"/>
          <w:marRight w:val="0"/>
          <w:marTop w:val="0"/>
          <w:marBottom w:val="0"/>
          <w:divBdr>
            <w:top w:val="none" w:sz="0" w:space="0" w:color="auto"/>
            <w:left w:val="none" w:sz="0" w:space="0" w:color="auto"/>
            <w:bottom w:val="none" w:sz="0" w:space="0" w:color="auto"/>
            <w:right w:val="none" w:sz="0" w:space="0" w:color="auto"/>
          </w:divBdr>
        </w:div>
      </w:divsChild>
    </w:div>
    <w:div w:id="1001003119">
      <w:bodyDiv w:val="1"/>
      <w:marLeft w:val="0"/>
      <w:marRight w:val="0"/>
      <w:marTop w:val="0"/>
      <w:marBottom w:val="0"/>
      <w:divBdr>
        <w:top w:val="none" w:sz="0" w:space="0" w:color="auto"/>
        <w:left w:val="none" w:sz="0" w:space="0" w:color="auto"/>
        <w:bottom w:val="none" w:sz="0" w:space="0" w:color="auto"/>
        <w:right w:val="none" w:sz="0" w:space="0" w:color="auto"/>
      </w:divBdr>
      <w:divsChild>
        <w:div w:id="439034997">
          <w:marLeft w:val="821"/>
          <w:marRight w:val="0"/>
          <w:marTop w:val="0"/>
          <w:marBottom w:val="0"/>
          <w:divBdr>
            <w:top w:val="none" w:sz="0" w:space="0" w:color="auto"/>
            <w:left w:val="none" w:sz="0" w:space="0" w:color="auto"/>
            <w:bottom w:val="none" w:sz="0" w:space="0" w:color="auto"/>
            <w:right w:val="none" w:sz="0" w:space="0" w:color="auto"/>
          </w:divBdr>
        </w:div>
        <w:div w:id="1465192306">
          <w:marLeft w:val="562"/>
          <w:marRight w:val="0"/>
          <w:marTop w:val="0"/>
          <w:marBottom w:val="0"/>
          <w:divBdr>
            <w:top w:val="none" w:sz="0" w:space="0" w:color="auto"/>
            <w:left w:val="none" w:sz="0" w:space="0" w:color="auto"/>
            <w:bottom w:val="none" w:sz="0" w:space="0" w:color="auto"/>
            <w:right w:val="none" w:sz="0" w:space="0" w:color="auto"/>
          </w:divBdr>
        </w:div>
        <w:div w:id="1946503101">
          <w:marLeft w:val="821"/>
          <w:marRight w:val="0"/>
          <w:marTop w:val="0"/>
          <w:marBottom w:val="0"/>
          <w:divBdr>
            <w:top w:val="none" w:sz="0" w:space="0" w:color="auto"/>
            <w:left w:val="none" w:sz="0" w:space="0" w:color="auto"/>
            <w:bottom w:val="none" w:sz="0" w:space="0" w:color="auto"/>
            <w:right w:val="none" w:sz="0" w:space="0" w:color="auto"/>
          </w:divBdr>
        </w:div>
      </w:divsChild>
    </w:div>
    <w:div w:id="1239829127">
      <w:bodyDiv w:val="1"/>
      <w:marLeft w:val="0"/>
      <w:marRight w:val="0"/>
      <w:marTop w:val="0"/>
      <w:marBottom w:val="0"/>
      <w:divBdr>
        <w:top w:val="none" w:sz="0" w:space="0" w:color="auto"/>
        <w:left w:val="none" w:sz="0" w:space="0" w:color="auto"/>
        <w:bottom w:val="none" w:sz="0" w:space="0" w:color="auto"/>
        <w:right w:val="none" w:sz="0" w:space="0" w:color="auto"/>
      </w:divBdr>
      <w:divsChild>
        <w:div w:id="500976243">
          <w:marLeft w:val="216"/>
          <w:marRight w:val="0"/>
          <w:marTop w:val="240"/>
          <w:marBottom w:val="0"/>
          <w:divBdr>
            <w:top w:val="none" w:sz="0" w:space="0" w:color="auto"/>
            <w:left w:val="none" w:sz="0" w:space="0" w:color="auto"/>
            <w:bottom w:val="none" w:sz="0" w:space="0" w:color="auto"/>
            <w:right w:val="none" w:sz="0" w:space="0" w:color="auto"/>
          </w:divBdr>
        </w:div>
        <w:div w:id="1121191096">
          <w:marLeft w:val="562"/>
          <w:marRight w:val="0"/>
          <w:marTop w:val="0"/>
          <w:marBottom w:val="0"/>
          <w:divBdr>
            <w:top w:val="none" w:sz="0" w:space="0" w:color="auto"/>
            <w:left w:val="none" w:sz="0" w:space="0" w:color="auto"/>
            <w:bottom w:val="none" w:sz="0" w:space="0" w:color="auto"/>
            <w:right w:val="none" w:sz="0" w:space="0" w:color="auto"/>
          </w:divBdr>
        </w:div>
        <w:div w:id="1179079925">
          <w:marLeft w:val="562"/>
          <w:marRight w:val="0"/>
          <w:marTop w:val="0"/>
          <w:marBottom w:val="0"/>
          <w:divBdr>
            <w:top w:val="none" w:sz="0" w:space="0" w:color="auto"/>
            <w:left w:val="none" w:sz="0" w:space="0" w:color="auto"/>
            <w:bottom w:val="none" w:sz="0" w:space="0" w:color="auto"/>
            <w:right w:val="none" w:sz="0" w:space="0" w:color="auto"/>
          </w:divBdr>
        </w:div>
        <w:div w:id="1236168055">
          <w:marLeft w:val="562"/>
          <w:marRight w:val="0"/>
          <w:marTop w:val="0"/>
          <w:marBottom w:val="0"/>
          <w:divBdr>
            <w:top w:val="none" w:sz="0" w:space="0" w:color="auto"/>
            <w:left w:val="none" w:sz="0" w:space="0" w:color="auto"/>
            <w:bottom w:val="none" w:sz="0" w:space="0" w:color="auto"/>
            <w:right w:val="none" w:sz="0" w:space="0" w:color="auto"/>
          </w:divBdr>
        </w:div>
        <w:div w:id="1690132823">
          <w:marLeft w:val="216"/>
          <w:marRight w:val="0"/>
          <w:marTop w:val="240"/>
          <w:marBottom w:val="0"/>
          <w:divBdr>
            <w:top w:val="none" w:sz="0" w:space="0" w:color="auto"/>
            <w:left w:val="none" w:sz="0" w:space="0" w:color="auto"/>
            <w:bottom w:val="none" w:sz="0" w:space="0" w:color="auto"/>
            <w:right w:val="none" w:sz="0" w:space="0" w:color="auto"/>
          </w:divBdr>
        </w:div>
        <w:div w:id="1729298478">
          <w:marLeft w:val="216"/>
          <w:marRight w:val="0"/>
          <w:marTop w:val="240"/>
          <w:marBottom w:val="0"/>
          <w:divBdr>
            <w:top w:val="none" w:sz="0" w:space="0" w:color="auto"/>
            <w:left w:val="none" w:sz="0" w:space="0" w:color="auto"/>
            <w:bottom w:val="none" w:sz="0" w:space="0" w:color="auto"/>
            <w:right w:val="none" w:sz="0" w:space="0" w:color="auto"/>
          </w:divBdr>
        </w:div>
        <w:div w:id="1924758485">
          <w:marLeft w:val="562"/>
          <w:marRight w:val="0"/>
          <w:marTop w:val="0"/>
          <w:marBottom w:val="0"/>
          <w:divBdr>
            <w:top w:val="none" w:sz="0" w:space="0" w:color="auto"/>
            <w:left w:val="none" w:sz="0" w:space="0" w:color="auto"/>
            <w:bottom w:val="none" w:sz="0" w:space="0" w:color="auto"/>
            <w:right w:val="none" w:sz="0" w:space="0" w:color="auto"/>
          </w:divBdr>
        </w:div>
        <w:div w:id="1990748268">
          <w:marLeft w:val="562"/>
          <w:marRight w:val="0"/>
          <w:marTop w:val="0"/>
          <w:marBottom w:val="0"/>
          <w:divBdr>
            <w:top w:val="none" w:sz="0" w:space="0" w:color="auto"/>
            <w:left w:val="none" w:sz="0" w:space="0" w:color="auto"/>
            <w:bottom w:val="none" w:sz="0" w:space="0" w:color="auto"/>
            <w:right w:val="none" w:sz="0" w:space="0" w:color="auto"/>
          </w:divBdr>
        </w:div>
        <w:div w:id="2016346527">
          <w:marLeft w:val="216"/>
          <w:marRight w:val="0"/>
          <w:marTop w:val="240"/>
          <w:marBottom w:val="0"/>
          <w:divBdr>
            <w:top w:val="none" w:sz="0" w:space="0" w:color="auto"/>
            <w:left w:val="none" w:sz="0" w:space="0" w:color="auto"/>
            <w:bottom w:val="none" w:sz="0" w:space="0" w:color="auto"/>
            <w:right w:val="none" w:sz="0" w:space="0" w:color="auto"/>
          </w:divBdr>
        </w:div>
      </w:divsChild>
    </w:div>
    <w:div w:id="1260944535">
      <w:bodyDiv w:val="1"/>
      <w:marLeft w:val="0"/>
      <w:marRight w:val="0"/>
      <w:marTop w:val="0"/>
      <w:marBottom w:val="0"/>
      <w:divBdr>
        <w:top w:val="none" w:sz="0" w:space="0" w:color="auto"/>
        <w:left w:val="none" w:sz="0" w:space="0" w:color="auto"/>
        <w:bottom w:val="none" w:sz="0" w:space="0" w:color="auto"/>
        <w:right w:val="none" w:sz="0" w:space="0" w:color="auto"/>
      </w:divBdr>
    </w:div>
    <w:div w:id="1312372690">
      <w:bodyDiv w:val="1"/>
      <w:marLeft w:val="0"/>
      <w:marRight w:val="0"/>
      <w:marTop w:val="0"/>
      <w:marBottom w:val="0"/>
      <w:divBdr>
        <w:top w:val="none" w:sz="0" w:space="0" w:color="auto"/>
        <w:left w:val="none" w:sz="0" w:space="0" w:color="auto"/>
        <w:bottom w:val="none" w:sz="0" w:space="0" w:color="auto"/>
        <w:right w:val="none" w:sz="0" w:space="0" w:color="auto"/>
      </w:divBdr>
      <w:divsChild>
        <w:div w:id="1614551447">
          <w:marLeft w:val="216"/>
          <w:marRight w:val="0"/>
          <w:marTop w:val="240"/>
          <w:marBottom w:val="0"/>
          <w:divBdr>
            <w:top w:val="none" w:sz="0" w:space="0" w:color="auto"/>
            <w:left w:val="none" w:sz="0" w:space="0" w:color="auto"/>
            <w:bottom w:val="none" w:sz="0" w:space="0" w:color="auto"/>
            <w:right w:val="none" w:sz="0" w:space="0" w:color="auto"/>
          </w:divBdr>
        </w:div>
      </w:divsChild>
    </w:div>
    <w:div w:id="1352679936">
      <w:bodyDiv w:val="1"/>
      <w:marLeft w:val="0"/>
      <w:marRight w:val="0"/>
      <w:marTop w:val="0"/>
      <w:marBottom w:val="0"/>
      <w:divBdr>
        <w:top w:val="none" w:sz="0" w:space="0" w:color="auto"/>
        <w:left w:val="none" w:sz="0" w:space="0" w:color="auto"/>
        <w:bottom w:val="none" w:sz="0" w:space="0" w:color="auto"/>
        <w:right w:val="none" w:sz="0" w:space="0" w:color="auto"/>
      </w:divBdr>
      <w:divsChild>
        <w:div w:id="95830850">
          <w:marLeft w:val="216"/>
          <w:marRight w:val="0"/>
          <w:marTop w:val="24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83180922">
      <w:bodyDiv w:val="1"/>
      <w:marLeft w:val="0"/>
      <w:marRight w:val="0"/>
      <w:marTop w:val="0"/>
      <w:marBottom w:val="0"/>
      <w:divBdr>
        <w:top w:val="none" w:sz="0" w:space="0" w:color="auto"/>
        <w:left w:val="none" w:sz="0" w:space="0" w:color="auto"/>
        <w:bottom w:val="none" w:sz="0" w:space="0" w:color="auto"/>
        <w:right w:val="none" w:sz="0" w:space="0" w:color="auto"/>
      </w:divBdr>
    </w:div>
    <w:div w:id="1687906412">
      <w:bodyDiv w:val="1"/>
      <w:marLeft w:val="0"/>
      <w:marRight w:val="0"/>
      <w:marTop w:val="0"/>
      <w:marBottom w:val="0"/>
      <w:divBdr>
        <w:top w:val="none" w:sz="0" w:space="0" w:color="auto"/>
        <w:left w:val="none" w:sz="0" w:space="0" w:color="auto"/>
        <w:bottom w:val="none" w:sz="0" w:space="0" w:color="auto"/>
        <w:right w:val="none" w:sz="0" w:space="0" w:color="auto"/>
      </w:divBdr>
    </w:div>
    <w:div w:id="1693416108">
      <w:bodyDiv w:val="1"/>
      <w:marLeft w:val="0"/>
      <w:marRight w:val="0"/>
      <w:marTop w:val="0"/>
      <w:marBottom w:val="0"/>
      <w:divBdr>
        <w:top w:val="none" w:sz="0" w:space="0" w:color="auto"/>
        <w:left w:val="none" w:sz="0" w:space="0" w:color="auto"/>
        <w:bottom w:val="none" w:sz="0" w:space="0" w:color="auto"/>
        <w:right w:val="none" w:sz="0" w:space="0" w:color="auto"/>
      </w:divBdr>
    </w:div>
    <w:div w:id="1843082287">
      <w:bodyDiv w:val="1"/>
      <w:marLeft w:val="0"/>
      <w:marRight w:val="0"/>
      <w:marTop w:val="0"/>
      <w:marBottom w:val="0"/>
      <w:divBdr>
        <w:top w:val="none" w:sz="0" w:space="0" w:color="auto"/>
        <w:left w:val="none" w:sz="0" w:space="0" w:color="auto"/>
        <w:bottom w:val="none" w:sz="0" w:space="0" w:color="auto"/>
        <w:right w:val="none" w:sz="0" w:space="0" w:color="auto"/>
      </w:divBdr>
    </w:div>
    <w:div w:id="1844079629">
      <w:bodyDiv w:val="1"/>
      <w:marLeft w:val="0"/>
      <w:marRight w:val="0"/>
      <w:marTop w:val="0"/>
      <w:marBottom w:val="0"/>
      <w:divBdr>
        <w:top w:val="none" w:sz="0" w:space="0" w:color="auto"/>
        <w:left w:val="none" w:sz="0" w:space="0" w:color="auto"/>
        <w:bottom w:val="none" w:sz="0" w:space="0" w:color="auto"/>
        <w:right w:val="none" w:sz="0" w:space="0" w:color="auto"/>
      </w:divBdr>
      <w:divsChild>
        <w:div w:id="1697535959">
          <w:marLeft w:val="216"/>
          <w:marRight w:val="0"/>
          <w:marTop w:val="240"/>
          <w:marBottom w:val="0"/>
          <w:divBdr>
            <w:top w:val="none" w:sz="0" w:space="0" w:color="auto"/>
            <w:left w:val="none" w:sz="0" w:space="0" w:color="auto"/>
            <w:bottom w:val="none" w:sz="0" w:space="0" w:color="auto"/>
            <w:right w:val="none" w:sz="0" w:space="0" w:color="auto"/>
          </w:divBdr>
        </w:div>
      </w:divsChild>
    </w:div>
    <w:div w:id="1867861822">
      <w:bodyDiv w:val="1"/>
      <w:marLeft w:val="0"/>
      <w:marRight w:val="0"/>
      <w:marTop w:val="0"/>
      <w:marBottom w:val="0"/>
      <w:divBdr>
        <w:top w:val="none" w:sz="0" w:space="0" w:color="auto"/>
        <w:left w:val="none" w:sz="0" w:space="0" w:color="auto"/>
        <w:bottom w:val="none" w:sz="0" w:space="0" w:color="auto"/>
        <w:right w:val="none" w:sz="0" w:space="0" w:color="auto"/>
      </w:divBdr>
    </w:div>
    <w:div w:id="1870878345">
      <w:bodyDiv w:val="1"/>
      <w:marLeft w:val="0"/>
      <w:marRight w:val="0"/>
      <w:marTop w:val="0"/>
      <w:marBottom w:val="0"/>
      <w:divBdr>
        <w:top w:val="none" w:sz="0" w:space="0" w:color="auto"/>
        <w:left w:val="none" w:sz="0" w:space="0" w:color="auto"/>
        <w:bottom w:val="none" w:sz="0" w:space="0" w:color="auto"/>
        <w:right w:val="none" w:sz="0" w:space="0" w:color="auto"/>
      </w:divBdr>
    </w:div>
    <w:div w:id="1885436804">
      <w:bodyDiv w:val="1"/>
      <w:marLeft w:val="0"/>
      <w:marRight w:val="0"/>
      <w:marTop w:val="0"/>
      <w:marBottom w:val="0"/>
      <w:divBdr>
        <w:top w:val="none" w:sz="0" w:space="0" w:color="auto"/>
        <w:left w:val="none" w:sz="0" w:space="0" w:color="auto"/>
        <w:bottom w:val="none" w:sz="0" w:space="0" w:color="auto"/>
        <w:right w:val="none" w:sz="0" w:space="0" w:color="auto"/>
      </w:divBdr>
    </w:div>
    <w:div w:id="1906602772">
      <w:bodyDiv w:val="1"/>
      <w:marLeft w:val="0"/>
      <w:marRight w:val="0"/>
      <w:marTop w:val="0"/>
      <w:marBottom w:val="0"/>
      <w:divBdr>
        <w:top w:val="none" w:sz="0" w:space="0" w:color="auto"/>
        <w:left w:val="none" w:sz="0" w:space="0" w:color="auto"/>
        <w:bottom w:val="none" w:sz="0" w:space="0" w:color="auto"/>
        <w:right w:val="none" w:sz="0" w:space="0" w:color="auto"/>
      </w:divBdr>
    </w:div>
    <w:div w:id="2024235827">
      <w:bodyDiv w:val="1"/>
      <w:marLeft w:val="0"/>
      <w:marRight w:val="0"/>
      <w:marTop w:val="0"/>
      <w:marBottom w:val="0"/>
      <w:divBdr>
        <w:top w:val="none" w:sz="0" w:space="0" w:color="auto"/>
        <w:left w:val="none" w:sz="0" w:space="0" w:color="auto"/>
        <w:bottom w:val="none" w:sz="0" w:space="0" w:color="auto"/>
        <w:right w:val="none" w:sz="0" w:space="0" w:color="auto"/>
      </w:divBdr>
    </w:div>
    <w:div w:id="2028292922">
      <w:bodyDiv w:val="1"/>
      <w:marLeft w:val="0"/>
      <w:marRight w:val="0"/>
      <w:marTop w:val="0"/>
      <w:marBottom w:val="0"/>
      <w:divBdr>
        <w:top w:val="none" w:sz="0" w:space="0" w:color="auto"/>
        <w:left w:val="none" w:sz="0" w:space="0" w:color="auto"/>
        <w:bottom w:val="none" w:sz="0" w:space="0" w:color="auto"/>
        <w:right w:val="none" w:sz="0" w:space="0" w:color="auto"/>
      </w:divBdr>
    </w:div>
    <w:div w:id="204355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598AC-C221-4D59-AE4D-3D5065EA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1064</Words>
  <Characters>6070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2021-09-30T06:18:00Z</dcterms:created>
  <dcterms:modified xsi:type="dcterms:W3CDTF">2021-11-06T06:38:00Z</dcterms:modified>
</cp:coreProperties>
</file>